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E" w:rsidRDefault="002B2F15" w:rsidP="00D668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44F06" w:rsidRPr="00795B7C" w:rsidRDefault="00D668FE" w:rsidP="00D668FE">
      <w:pPr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1.0 </w:t>
      </w:r>
      <w:r w:rsidR="00E44F06" w:rsidRPr="00795B7C">
        <w:rPr>
          <w:rFonts w:ascii="Arial" w:hAnsi="Arial" w:cs="Arial"/>
          <w:b/>
        </w:rPr>
        <w:t>Background</w:t>
      </w:r>
    </w:p>
    <w:p w:rsidR="00E44F06" w:rsidRPr="00E44F06" w:rsidRDefault="00E44F06" w:rsidP="00E44F06">
      <w:pPr>
        <w:rPr>
          <w:rFonts w:ascii="Arial" w:hAnsi="Arial" w:cs="Arial"/>
        </w:rPr>
      </w:pPr>
      <w:r w:rsidRPr="00E44F06">
        <w:rPr>
          <w:rFonts w:ascii="Arial" w:hAnsi="Arial" w:cs="Arial"/>
        </w:rPr>
        <w:t xml:space="preserve">St Gemma’s Hospice, as an organisation with more than 250 employees, is required under The Equality Act 2010 (Specific Duties and Public Authorities) Regulations 2017 to report annually on its gender pay gap. </w:t>
      </w:r>
    </w:p>
    <w:p w:rsidR="00E44F06" w:rsidRPr="00E44F06" w:rsidRDefault="00E44F06" w:rsidP="00E44F06">
      <w:pPr>
        <w:rPr>
          <w:rFonts w:ascii="Arial" w:hAnsi="Arial" w:cs="Arial"/>
        </w:rPr>
      </w:pPr>
      <w:r w:rsidRPr="00E44F06">
        <w:rPr>
          <w:rFonts w:ascii="Arial" w:hAnsi="Arial" w:cs="Arial"/>
        </w:rPr>
        <w:t>This report relates to the snapshot date of 5 April 20</w:t>
      </w:r>
      <w:r w:rsidR="009C46B2">
        <w:rPr>
          <w:rFonts w:ascii="Arial" w:hAnsi="Arial" w:cs="Arial"/>
        </w:rPr>
        <w:t>2</w:t>
      </w:r>
      <w:r w:rsidR="00C03866">
        <w:rPr>
          <w:rFonts w:ascii="Arial" w:hAnsi="Arial" w:cs="Arial"/>
        </w:rPr>
        <w:t>1</w:t>
      </w:r>
      <w:r w:rsidRPr="00E44F06">
        <w:rPr>
          <w:rFonts w:ascii="Arial" w:hAnsi="Arial" w:cs="Arial"/>
        </w:rPr>
        <w:t>.</w:t>
      </w:r>
    </w:p>
    <w:p w:rsidR="00E44F06" w:rsidRPr="00E44F06" w:rsidRDefault="00E44F06" w:rsidP="00E44F06">
      <w:pPr>
        <w:rPr>
          <w:rFonts w:ascii="Arial" w:hAnsi="Arial" w:cs="Arial"/>
        </w:rPr>
      </w:pPr>
      <w:r w:rsidRPr="00E44F06">
        <w:rPr>
          <w:rFonts w:ascii="Arial" w:hAnsi="Arial" w:cs="Arial"/>
        </w:rPr>
        <w:t>The gender pay gap is defined as the difference in the average earnings of men and women over a defined time period, regardless of role or seniority.</w:t>
      </w:r>
    </w:p>
    <w:p w:rsidR="00E44F06" w:rsidRPr="002B7E78" w:rsidRDefault="00E44F06" w:rsidP="002B7E78">
      <w:pPr>
        <w:rPr>
          <w:rFonts w:ascii="Arial" w:hAnsi="Arial" w:cs="Arial"/>
        </w:rPr>
      </w:pPr>
      <w:r w:rsidRPr="002B7E78">
        <w:rPr>
          <w:rFonts w:ascii="Arial" w:hAnsi="Arial" w:cs="Arial"/>
        </w:rPr>
        <w:t>The six metrics required under the gender pay gap report rules are:</w:t>
      </w:r>
    </w:p>
    <w:p w:rsidR="00E44F06" w:rsidRPr="003C5B85" w:rsidRDefault="00795B7C" w:rsidP="00795B7C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F06" w:rsidRPr="003C5B85">
        <w:rPr>
          <w:rFonts w:ascii="Arial" w:hAnsi="Arial" w:cs="Arial"/>
        </w:rPr>
        <w:t>the difference in the mean pay of full-pay men and women, expressed as a percentage;</w:t>
      </w:r>
    </w:p>
    <w:p w:rsidR="00E44F06" w:rsidRPr="003C5B85" w:rsidRDefault="00795B7C" w:rsidP="00795B7C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F06" w:rsidRPr="003C5B85">
        <w:rPr>
          <w:rFonts w:ascii="Arial" w:hAnsi="Arial" w:cs="Arial"/>
        </w:rPr>
        <w:t>the difference in the median pay of full-pay men and women, expressed as a percentage;</w:t>
      </w:r>
    </w:p>
    <w:p w:rsidR="00E44F06" w:rsidRPr="003C5B85" w:rsidRDefault="00795B7C" w:rsidP="00795B7C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F06" w:rsidRPr="003C5B85">
        <w:rPr>
          <w:rFonts w:ascii="Arial" w:hAnsi="Arial" w:cs="Arial"/>
        </w:rPr>
        <w:t>the difference in mean bonus pay of men and women, expressed as a percentage;</w:t>
      </w:r>
    </w:p>
    <w:p w:rsidR="00E44F06" w:rsidRPr="003C5B85" w:rsidRDefault="00795B7C" w:rsidP="00795B7C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F06" w:rsidRPr="003C5B85">
        <w:rPr>
          <w:rFonts w:ascii="Arial" w:hAnsi="Arial" w:cs="Arial"/>
        </w:rPr>
        <w:t>the difference in median bonus pay of men and women, expressed as a percentage;</w:t>
      </w:r>
    </w:p>
    <w:p w:rsidR="00E44F06" w:rsidRPr="003C5B85" w:rsidRDefault="00795B7C" w:rsidP="00795B7C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F06" w:rsidRPr="003C5B85">
        <w:rPr>
          <w:rFonts w:ascii="Arial" w:hAnsi="Arial" w:cs="Arial"/>
        </w:rPr>
        <w:t>the proportion of men and women who received bonus pay; and</w:t>
      </w:r>
    </w:p>
    <w:p w:rsidR="00E44F06" w:rsidRDefault="00795B7C" w:rsidP="00795B7C">
      <w:pPr>
        <w:pStyle w:val="ListParagraph"/>
        <w:numPr>
          <w:ilvl w:val="0"/>
          <w:numId w:val="1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4F06" w:rsidRPr="003C5B85">
        <w:rPr>
          <w:rFonts w:ascii="Arial" w:hAnsi="Arial" w:cs="Arial"/>
        </w:rPr>
        <w:t>the proportion of full-pay men and women in each of four quartile pay bands.</w:t>
      </w:r>
    </w:p>
    <w:p w:rsidR="00E44F06" w:rsidRPr="00E44F06" w:rsidRDefault="003C5B85" w:rsidP="00E44F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on </w:t>
      </w:r>
      <w:r w:rsidR="00E44F06" w:rsidRPr="00E44F06">
        <w:rPr>
          <w:rFonts w:ascii="Arial" w:hAnsi="Arial" w:cs="Arial"/>
        </w:rPr>
        <w:t xml:space="preserve">bonus </w:t>
      </w:r>
      <w:r>
        <w:rPr>
          <w:rFonts w:ascii="Arial" w:hAnsi="Arial" w:cs="Arial"/>
        </w:rPr>
        <w:t xml:space="preserve">pay </w:t>
      </w:r>
      <w:r w:rsidR="00E44F06" w:rsidRPr="00E44F0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not </w:t>
      </w:r>
      <w:r w:rsidR="00E44F06" w:rsidRPr="00E44F06">
        <w:rPr>
          <w:rFonts w:ascii="Arial" w:hAnsi="Arial" w:cs="Arial"/>
        </w:rPr>
        <w:t xml:space="preserve">provided in this report as no employees currently receive bonus payments. </w:t>
      </w:r>
    </w:p>
    <w:p w:rsidR="00E44F06" w:rsidRDefault="00E44F06" w:rsidP="00E44F06">
      <w:pPr>
        <w:rPr>
          <w:rFonts w:ascii="Arial" w:hAnsi="Arial" w:cs="Arial"/>
        </w:rPr>
      </w:pPr>
      <w:r w:rsidRPr="00E44F06">
        <w:rPr>
          <w:rFonts w:ascii="Arial" w:hAnsi="Arial" w:cs="Arial"/>
        </w:rPr>
        <w:t>The figures used in this report have been reached using the mechanisms that are set out in the gender pay gap reporting legislation.</w:t>
      </w:r>
    </w:p>
    <w:p w:rsidR="005D0D99" w:rsidRPr="00577704" w:rsidRDefault="00895D10" w:rsidP="00577704">
      <w:pPr>
        <w:pStyle w:val="ListParagraph"/>
        <w:numPr>
          <w:ilvl w:val="0"/>
          <w:numId w:val="4"/>
        </w:numPr>
        <w:ind w:left="0" w:hanging="426"/>
        <w:rPr>
          <w:rFonts w:ascii="Arial" w:hAnsi="Arial" w:cs="Arial"/>
          <w:b/>
        </w:rPr>
      </w:pPr>
      <w:r w:rsidRPr="00577704">
        <w:rPr>
          <w:rFonts w:ascii="Arial" w:hAnsi="Arial" w:cs="Arial"/>
          <w:b/>
        </w:rPr>
        <w:t>Results</w:t>
      </w:r>
    </w:p>
    <w:p w:rsidR="00160140" w:rsidRDefault="0093790C" w:rsidP="005D0D99">
      <w:pPr>
        <w:rPr>
          <w:rFonts w:ascii="Arial" w:hAnsi="Arial" w:cs="Arial"/>
        </w:rPr>
      </w:pPr>
      <w:r w:rsidRPr="0093790C">
        <w:rPr>
          <w:rFonts w:ascii="Arial" w:hAnsi="Arial" w:cs="Arial"/>
        </w:rPr>
        <w:t>St. Gemma’s Hospice</w:t>
      </w:r>
      <w:r>
        <w:rPr>
          <w:rFonts w:ascii="Arial" w:hAnsi="Arial" w:cs="Arial"/>
        </w:rPr>
        <w:t>’s gender pay gap data was collected on 5 April 20</w:t>
      </w:r>
      <w:r w:rsidR="00DF0F72">
        <w:rPr>
          <w:rFonts w:ascii="Arial" w:hAnsi="Arial" w:cs="Arial"/>
        </w:rPr>
        <w:t>2</w:t>
      </w:r>
      <w:r w:rsidR="00C038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At this time there were </w:t>
      </w:r>
      <w:r w:rsidR="009C3133">
        <w:rPr>
          <w:rFonts w:ascii="Arial" w:hAnsi="Arial" w:cs="Arial"/>
        </w:rPr>
        <w:t>3</w:t>
      </w:r>
      <w:r w:rsidR="00C03866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employees within its workforce</w:t>
      </w:r>
      <w:r w:rsidR="00516CD5">
        <w:rPr>
          <w:rFonts w:ascii="Arial" w:hAnsi="Arial" w:cs="Arial"/>
        </w:rPr>
        <w:t xml:space="preserve"> who wer</w:t>
      </w:r>
      <w:r w:rsidR="004B2A57">
        <w:rPr>
          <w:rFonts w:ascii="Arial" w:hAnsi="Arial" w:cs="Arial"/>
        </w:rPr>
        <w:t>e classified as full pay relevant employees</w:t>
      </w:r>
      <w:r>
        <w:rPr>
          <w:rFonts w:ascii="Arial" w:hAnsi="Arial" w:cs="Arial"/>
        </w:rPr>
        <w:t>; 2</w:t>
      </w:r>
      <w:r w:rsidR="00C03866">
        <w:rPr>
          <w:rFonts w:ascii="Arial" w:hAnsi="Arial" w:cs="Arial"/>
        </w:rPr>
        <w:t>7</w:t>
      </w:r>
      <w:r w:rsidR="009C313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women and </w:t>
      </w:r>
      <w:r w:rsidR="009C3133">
        <w:rPr>
          <w:rFonts w:ascii="Arial" w:hAnsi="Arial" w:cs="Arial"/>
        </w:rPr>
        <w:t>3</w:t>
      </w:r>
      <w:r w:rsidR="00C0386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men</w:t>
      </w:r>
      <w:r w:rsidR="00494B30">
        <w:rPr>
          <w:rFonts w:ascii="Arial" w:hAnsi="Arial" w:cs="Arial"/>
        </w:rPr>
        <w:t xml:space="preserve">, which equates to </w:t>
      </w:r>
      <w:r w:rsidR="00C03866">
        <w:rPr>
          <w:rFonts w:ascii="Arial" w:hAnsi="Arial" w:cs="Arial"/>
        </w:rPr>
        <w:t>89</w:t>
      </w:r>
      <w:r w:rsidR="009C3133">
        <w:rPr>
          <w:rFonts w:ascii="Arial" w:hAnsi="Arial" w:cs="Arial"/>
        </w:rPr>
        <w:t>% and 1</w:t>
      </w:r>
      <w:r w:rsidR="00C03866">
        <w:rPr>
          <w:rFonts w:ascii="Arial" w:hAnsi="Arial" w:cs="Arial"/>
        </w:rPr>
        <w:t>1</w:t>
      </w:r>
      <w:r w:rsidR="00494B30">
        <w:rPr>
          <w:rFonts w:ascii="Arial" w:hAnsi="Arial" w:cs="Arial"/>
        </w:rPr>
        <w:t>% respectively.</w:t>
      </w:r>
    </w:p>
    <w:p w:rsidR="00795B7C" w:rsidRDefault="00795B7C" w:rsidP="005D0D99">
      <w:pPr>
        <w:rPr>
          <w:rFonts w:ascii="Arial" w:hAnsi="Arial" w:cs="Arial"/>
        </w:rPr>
      </w:pPr>
    </w:p>
    <w:p w:rsidR="00B97BC3" w:rsidRDefault="00CD10A4" w:rsidP="004E0D3A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6ED0B34" wp14:editId="214F7E67">
            <wp:extent cx="3952875" cy="27146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4B48" w:rsidRDefault="00EB4B48" w:rsidP="005D0D99">
      <w:pPr>
        <w:rPr>
          <w:rFonts w:ascii="Arial" w:hAnsi="Arial" w:cs="Arial"/>
        </w:rPr>
      </w:pPr>
    </w:p>
    <w:p w:rsidR="00EB4B48" w:rsidRDefault="00E34B57" w:rsidP="005D0D9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400C837" wp14:editId="782AB77E">
            <wp:extent cx="5581650" cy="31908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154" w:rsidRDefault="00C95154" w:rsidP="00E51B8C">
      <w:pPr>
        <w:rPr>
          <w:rFonts w:ascii="Arial" w:hAnsi="Arial" w:cs="Arial"/>
          <w:b/>
        </w:rPr>
      </w:pPr>
    </w:p>
    <w:p w:rsidR="00E51B8C" w:rsidRDefault="00577704" w:rsidP="00577704">
      <w:pPr>
        <w:ind w:hanging="284"/>
        <w:rPr>
          <w:rFonts w:ascii="Arial" w:hAnsi="Arial" w:cs="Arial"/>
          <w:b/>
        </w:rPr>
      </w:pPr>
      <w:r w:rsidRPr="00577704">
        <w:rPr>
          <w:rFonts w:ascii="Arial" w:hAnsi="Arial" w:cs="Arial"/>
        </w:rPr>
        <w:t>2.1</w:t>
      </w:r>
      <w:r>
        <w:rPr>
          <w:rFonts w:ascii="Arial" w:hAnsi="Arial" w:cs="Arial"/>
          <w:b/>
        </w:rPr>
        <w:t xml:space="preserve"> </w:t>
      </w:r>
      <w:r w:rsidR="00E51B8C">
        <w:rPr>
          <w:rFonts w:ascii="Arial" w:hAnsi="Arial" w:cs="Arial"/>
          <w:b/>
        </w:rPr>
        <w:t>In 20</w:t>
      </w:r>
      <w:r w:rsidR="00FB56A6">
        <w:rPr>
          <w:rFonts w:ascii="Arial" w:hAnsi="Arial" w:cs="Arial"/>
          <w:b/>
        </w:rPr>
        <w:t>2</w:t>
      </w:r>
      <w:r w:rsidR="00693BEF">
        <w:rPr>
          <w:rFonts w:ascii="Arial" w:hAnsi="Arial" w:cs="Arial"/>
          <w:b/>
        </w:rPr>
        <w:t>1</w:t>
      </w:r>
      <w:r w:rsidR="00E51B8C">
        <w:rPr>
          <w:rFonts w:ascii="Arial" w:hAnsi="Arial" w:cs="Arial"/>
          <w:b/>
        </w:rPr>
        <w:t xml:space="preserve"> the Hospice has a mean gender pay gap of </w:t>
      </w:r>
      <w:r w:rsidR="00693BEF">
        <w:rPr>
          <w:rFonts w:ascii="Arial" w:hAnsi="Arial" w:cs="Arial"/>
          <w:b/>
        </w:rPr>
        <w:t>4.1</w:t>
      </w:r>
      <w:r w:rsidR="00E51B8C">
        <w:rPr>
          <w:rFonts w:ascii="Arial" w:hAnsi="Arial" w:cs="Arial"/>
          <w:b/>
        </w:rPr>
        <w:t xml:space="preserve">%: </w:t>
      </w:r>
    </w:p>
    <w:p w:rsidR="00577704" w:rsidRPr="00577704" w:rsidRDefault="00E51B8C" w:rsidP="00577704">
      <w:pPr>
        <w:ind w:left="142"/>
        <w:rPr>
          <w:rFonts w:ascii="Arial" w:hAnsi="Arial" w:cs="Arial"/>
        </w:rPr>
      </w:pPr>
      <w:r w:rsidRPr="00577704">
        <w:rPr>
          <w:rFonts w:ascii="Arial" w:hAnsi="Arial" w:cs="Arial"/>
        </w:rPr>
        <w:t xml:space="preserve">This shows the difference between the mean hourly rate of pay of male employees and the mean hourly rate of pay of female employees: this positive pay gap means that on average male employees earn </w:t>
      </w:r>
      <w:r w:rsidR="00693BEF" w:rsidRPr="00577704">
        <w:rPr>
          <w:rFonts w:ascii="Arial" w:hAnsi="Arial" w:cs="Arial"/>
        </w:rPr>
        <w:t>4.1</w:t>
      </w:r>
      <w:r w:rsidRPr="00577704">
        <w:rPr>
          <w:rFonts w:ascii="Arial" w:hAnsi="Arial" w:cs="Arial"/>
        </w:rPr>
        <w:t xml:space="preserve">% more than women. As shown in the chart below, this gap has </w:t>
      </w:r>
      <w:r w:rsidR="00EA354E" w:rsidRPr="00577704">
        <w:rPr>
          <w:rFonts w:ascii="Arial" w:hAnsi="Arial" w:cs="Arial"/>
        </w:rPr>
        <w:t>de</w:t>
      </w:r>
      <w:r w:rsidRPr="00577704">
        <w:rPr>
          <w:rFonts w:ascii="Arial" w:hAnsi="Arial" w:cs="Arial"/>
        </w:rPr>
        <w:t xml:space="preserve">creased by </w:t>
      </w:r>
      <w:r w:rsidR="00907E36" w:rsidRPr="00577704">
        <w:rPr>
          <w:rFonts w:ascii="Arial" w:hAnsi="Arial" w:cs="Arial"/>
        </w:rPr>
        <w:t>1</w:t>
      </w:r>
      <w:r w:rsidR="00C95154" w:rsidRPr="00577704">
        <w:rPr>
          <w:rFonts w:ascii="Arial" w:hAnsi="Arial" w:cs="Arial"/>
        </w:rPr>
        <w:t>.2</w:t>
      </w:r>
      <w:r w:rsidRPr="00577704">
        <w:rPr>
          <w:rFonts w:ascii="Arial" w:hAnsi="Arial" w:cs="Arial"/>
        </w:rPr>
        <w:t>% since 20</w:t>
      </w:r>
      <w:r w:rsidR="00907E36" w:rsidRPr="00577704">
        <w:rPr>
          <w:rFonts w:ascii="Arial" w:hAnsi="Arial" w:cs="Arial"/>
        </w:rPr>
        <w:t>20</w:t>
      </w:r>
      <w:r w:rsidRPr="00577704">
        <w:rPr>
          <w:rFonts w:ascii="Arial" w:hAnsi="Arial" w:cs="Arial"/>
        </w:rPr>
        <w:t>.</w:t>
      </w:r>
    </w:p>
    <w:p w:rsidR="00E51B8C" w:rsidRPr="00577704" w:rsidRDefault="00577704" w:rsidP="00577704">
      <w:pPr>
        <w:ind w:left="142" w:hanging="426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E51B8C">
        <w:rPr>
          <w:rFonts w:ascii="Arial" w:hAnsi="Arial" w:cs="Arial"/>
          <w:b/>
        </w:rPr>
        <w:tab/>
        <w:t>In 20</w:t>
      </w:r>
      <w:r w:rsidR="00C95154">
        <w:rPr>
          <w:rFonts w:ascii="Arial" w:hAnsi="Arial" w:cs="Arial"/>
          <w:b/>
        </w:rPr>
        <w:t>2</w:t>
      </w:r>
      <w:r w:rsidR="00693BEF">
        <w:rPr>
          <w:rFonts w:ascii="Arial" w:hAnsi="Arial" w:cs="Arial"/>
          <w:b/>
        </w:rPr>
        <w:t>1</w:t>
      </w:r>
      <w:r w:rsidR="00E51B8C">
        <w:rPr>
          <w:rFonts w:ascii="Arial" w:hAnsi="Arial" w:cs="Arial"/>
          <w:b/>
        </w:rPr>
        <w:t xml:space="preserve"> the Hospice’s median gender pay ga</w:t>
      </w:r>
      <w:r w:rsidR="00E51B8C" w:rsidRPr="005D0D99">
        <w:rPr>
          <w:rFonts w:ascii="Arial" w:hAnsi="Arial" w:cs="Arial"/>
          <w:b/>
        </w:rPr>
        <w:t xml:space="preserve">p </w:t>
      </w:r>
      <w:r w:rsidR="00E51B8C">
        <w:rPr>
          <w:rFonts w:ascii="Arial" w:hAnsi="Arial" w:cs="Arial"/>
          <w:b/>
        </w:rPr>
        <w:t xml:space="preserve">is </w:t>
      </w:r>
      <w:r w:rsidR="00E51B8C" w:rsidRPr="005D0D99">
        <w:rPr>
          <w:rFonts w:ascii="Arial" w:hAnsi="Arial" w:cs="Arial"/>
          <w:b/>
        </w:rPr>
        <w:t>-</w:t>
      </w:r>
      <w:r w:rsidR="00693BEF">
        <w:rPr>
          <w:rFonts w:ascii="Arial" w:hAnsi="Arial" w:cs="Arial"/>
          <w:b/>
        </w:rPr>
        <w:t>2.2</w:t>
      </w:r>
      <w:r w:rsidR="00E51B8C" w:rsidRPr="005D0D99">
        <w:rPr>
          <w:rFonts w:ascii="Arial" w:hAnsi="Arial" w:cs="Arial"/>
          <w:b/>
        </w:rPr>
        <w:t xml:space="preserve">%: </w:t>
      </w:r>
    </w:p>
    <w:p w:rsidR="00494B30" w:rsidRPr="00577704" w:rsidRDefault="00E51B8C" w:rsidP="00577704">
      <w:pPr>
        <w:ind w:left="142"/>
        <w:rPr>
          <w:rFonts w:ascii="Arial" w:hAnsi="Arial" w:cs="Arial"/>
        </w:rPr>
      </w:pPr>
      <w:r w:rsidRPr="00577704">
        <w:rPr>
          <w:rFonts w:ascii="Arial" w:hAnsi="Arial" w:cs="Arial"/>
        </w:rPr>
        <w:t>This shows the difference between the median hourly rate of pay of male employees and the median hourly rate of pay of female employees:</w:t>
      </w:r>
      <w:r w:rsidRPr="00577704">
        <w:rPr>
          <w:rFonts w:ascii="Arial" w:hAnsi="Arial" w:cs="Arial"/>
          <w:b/>
        </w:rPr>
        <w:t xml:space="preserve"> </w:t>
      </w:r>
      <w:r w:rsidRPr="00577704">
        <w:rPr>
          <w:rFonts w:ascii="Arial" w:hAnsi="Arial" w:cs="Arial"/>
        </w:rPr>
        <w:t xml:space="preserve">this negative pay gap means that as a proportion of men’s pay, women’s hourly rates are </w:t>
      </w:r>
      <w:r w:rsidR="00693BEF" w:rsidRPr="00577704">
        <w:rPr>
          <w:rFonts w:ascii="Arial" w:hAnsi="Arial" w:cs="Arial"/>
        </w:rPr>
        <w:t>2</w:t>
      </w:r>
      <w:r w:rsidRPr="00577704">
        <w:rPr>
          <w:rFonts w:ascii="Arial" w:hAnsi="Arial" w:cs="Arial"/>
        </w:rPr>
        <w:t>.</w:t>
      </w:r>
      <w:r w:rsidR="00693BEF" w:rsidRPr="00577704">
        <w:rPr>
          <w:rFonts w:ascii="Arial" w:hAnsi="Arial" w:cs="Arial"/>
        </w:rPr>
        <w:t>2</w:t>
      </w:r>
      <w:r w:rsidRPr="00577704">
        <w:rPr>
          <w:rFonts w:ascii="Arial" w:hAnsi="Arial" w:cs="Arial"/>
        </w:rPr>
        <w:t xml:space="preserve">% higher. As shown below, this gap has reduced by </w:t>
      </w:r>
      <w:r w:rsidR="00C95154" w:rsidRPr="00577704">
        <w:rPr>
          <w:rFonts w:ascii="Arial" w:hAnsi="Arial" w:cs="Arial"/>
        </w:rPr>
        <w:t>2</w:t>
      </w:r>
      <w:r w:rsidR="00EA354E" w:rsidRPr="00577704">
        <w:rPr>
          <w:rFonts w:ascii="Arial" w:hAnsi="Arial" w:cs="Arial"/>
        </w:rPr>
        <w:t>.</w:t>
      </w:r>
      <w:r w:rsidR="002D600D" w:rsidRPr="00577704">
        <w:rPr>
          <w:rFonts w:ascii="Arial" w:hAnsi="Arial" w:cs="Arial"/>
        </w:rPr>
        <w:t>7</w:t>
      </w:r>
      <w:r w:rsidRPr="00577704">
        <w:rPr>
          <w:rFonts w:ascii="Arial" w:hAnsi="Arial" w:cs="Arial"/>
        </w:rPr>
        <w:t>% since 20</w:t>
      </w:r>
      <w:r w:rsidR="002D600D" w:rsidRPr="00577704">
        <w:rPr>
          <w:rFonts w:ascii="Arial" w:hAnsi="Arial" w:cs="Arial"/>
        </w:rPr>
        <w:t>20</w:t>
      </w:r>
      <w:r w:rsidRPr="00577704">
        <w:rPr>
          <w:rFonts w:ascii="Arial" w:hAnsi="Arial" w:cs="Arial"/>
        </w:rPr>
        <w:t>.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843"/>
        <w:gridCol w:w="1176"/>
        <w:gridCol w:w="1471"/>
        <w:gridCol w:w="1349"/>
        <w:gridCol w:w="1394"/>
        <w:gridCol w:w="1793"/>
      </w:tblGrid>
      <w:tr w:rsidR="00577704" w:rsidTr="0054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7704" w:rsidRDefault="00577704" w:rsidP="00545518">
            <w:pPr>
              <w:rPr>
                <w:rFonts w:ascii="Arial" w:hAnsi="Arial" w:cs="Arial"/>
              </w:rPr>
            </w:pPr>
          </w:p>
          <w:p w:rsidR="00577704" w:rsidRDefault="00577704" w:rsidP="00545518">
            <w:pPr>
              <w:rPr>
                <w:rFonts w:ascii="Arial" w:hAnsi="Arial" w:cs="Arial"/>
              </w:rPr>
            </w:pPr>
          </w:p>
          <w:p w:rsidR="00577704" w:rsidRDefault="00577704" w:rsidP="00545518">
            <w:pPr>
              <w:rPr>
                <w:rFonts w:ascii="Arial" w:hAnsi="Arial" w:cs="Arial"/>
              </w:rPr>
            </w:pPr>
          </w:p>
          <w:p w:rsidR="00577704" w:rsidRDefault="00577704" w:rsidP="00545518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35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71" w:type="dxa"/>
          </w:tcPr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35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49" w:type="dxa"/>
          </w:tcPr>
          <w:p w:rsidR="0057770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394" w:type="dxa"/>
          </w:tcPr>
          <w:p w:rsidR="0057770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793" w:type="dxa"/>
          </w:tcPr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354">
              <w:rPr>
                <w:rFonts w:ascii="Arial" w:hAnsi="Arial" w:cs="Arial"/>
              </w:rPr>
              <w:t>+/- Percentage Points</w:t>
            </w:r>
          </w:p>
          <w:p w:rsidR="00577704" w:rsidRPr="00B51354" w:rsidRDefault="00577704" w:rsidP="00545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7704" w:rsidTr="0054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7704" w:rsidRDefault="00577704" w:rsidP="00545518">
            <w:pPr>
              <w:rPr>
                <w:rFonts w:ascii="Arial" w:hAnsi="Arial" w:cs="Arial"/>
              </w:rPr>
            </w:pPr>
          </w:p>
          <w:p w:rsidR="00577704" w:rsidRPr="00B51354" w:rsidRDefault="00577704" w:rsidP="00545518">
            <w:pPr>
              <w:rPr>
                <w:rFonts w:ascii="Arial" w:hAnsi="Arial" w:cs="Arial"/>
                <w:b w:val="0"/>
              </w:rPr>
            </w:pPr>
            <w:r w:rsidRPr="00B51354">
              <w:rPr>
                <w:rFonts w:ascii="Arial" w:hAnsi="Arial" w:cs="Arial"/>
              </w:rPr>
              <w:t xml:space="preserve">Mean </w:t>
            </w:r>
            <w:r w:rsidRPr="00B51354">
              <w:rPr>
                <w:rFonts w:ascii="Arial" w:hAnsi="Arial" w:cs="Arial"/>
                <w:b w:val="0"/>
              </w:rPr>
              <w:t xml:space="preserve">gender pay </w:t>
            </w:r>
            <w:r>
              <w:rPr>
                <w:rFonts w:ascii="Arial" w:hAnsi="Arial" w:cs="Arial"/>
                <w:b w:val="0"/>
              </w:rPr>
              <w:t>gap</w:t>
            </w:r>
          </w:p>
          <w:p w:rsidR="00577704" w:rsidRPr="00B51354" w:rsidRDefault="00577704" w:rsidP="00545518">
            <w:pPr>
              <w:rPr>
                <w:rFonts w:ascii="Arial" w:hAnsi="Arial" w:cs="Arial"/>
                <w:b w:val="0"/>
              </w:rPr>
            </w:pPr>
            <w:r w:rsidRPr="00B51354">
              <w:rPr>
                <w:rFonts w:ascii="Arial" w:hAnsi="Arial" w:cs="Arial"/>
                <w:b w:val="0"/>
              </w:rPr>
              <w:t>in hourly pay</w:t>
            </w:r>
          </w:p>
          <w:p w:rsidR="00577704" w:rsidRDefault="00577704" w:rsidP="00545518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13.8%</w:t>
            </w:r>
          </w:p>
        </w:tc>
        <w:tc>
          <w:tcPr>
            <w:tcW w:w="1471" w:type="dxa"/>
          </w:tcPr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56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2.5</w:t>
            </w:r>
            <w:r w:rsidRPr="00C1656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49" w:type="dxa"/>
          </w:tcPr>
          <w:p w:rsidR="00577704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5.3%</w:t>
            </w:r>
          </w:p>
        </w:tc>
        <w:tc>
          <w:tcPr>
            <w:tcW w:w="1394" w:type="dxa"/>
          </w:tcPr>
          <w:p w:rsidR="00577704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4.1%</w:t>
            </w:r>
          </w:p>
        </w:tc>
        <w:tc>
          <w:tcPr>
            <w:tcW w:w="1793" w:type="dxa"/>
          </w:tcPr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-1.2</w:t>
            </w:r>
          </w:p>
        </w:tc>
      </w:tr>
      <w:tr w:rsidR="00577704" w:rsidTr="00545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7704" w:rsidRDefault="00577704" w:rsidP="00545518">
            <w:pPr>
              <w:rPr>
                <w:rFonts w:ascii="Arial" w:hAnsi="Arial" w:cs="Arial"/>
              </w:rPr>
            </w:pPr>
          </w:p>
          <w:p w:rsidR="00577704" w:rsidRDefault="00577704" w:rsidP="00545518">
            <w:pPr>
              <w:rPr>
                <w:rFonts w:ascii="Arial" w:hAnsi="Arial" w:cs="Arial"/>
                <w:b w:val="0"/>
              </w:rPr>
            </w:pPr>
            <w:r w:rsidRPr="00B51354">
              <w:rPr>
                <w:rFonts w:ascii="Arial" w:hAnsi="Arial" w:cs="Arial"/>
              </w:rPr>
              <w:t>Median</w:t>
            </w:r>
            <w:r w:rsidRPr="00B51354">
              <w:rPr>
                <w:rFonts w:ascii="Arial" w:hAnsi="Arial" w:cs="Arial"/>
                <w:b w:val="0"/>
              </w:rPr>
              <w:t xml:space="preserve"> gender pay </w:t>
            </w:r>
            <w:r>
              <w:rPr>
                <w:rFonts w:ascii="Arial" w:hAnsi="Arial" w:cs="Arial"/>
                <w:b w:val="0"/>
              </w:rPr>
              <w:t xml:space="preserve">gap </w:t>
            </w:r>
          </w:p>
          <w:p w:rsidR="00577704" w:rsidRPr="00B51354" w:rsidRDefault="00577704" w:rsidP="00545518">
            <w:pPr>
              <w:rPr>
                <w:rFonts w:ascii="Arial" w:hAnsi="Arial" w:cs="Arial"/>
                <w:b w:val="0"/>
              </w:rPr>
            </w:pPr>
            <w:r w:rsidRPr="00B51354">
              <w:rPr>
                <w:rFonts w:ascii="Arial" w:hAnsi="Arial" w:cs="Arial"/>
                <w:b w:val="0"/>
              </w:rPr>
              <w:t>in hourly pay</w:t>
            </w:r>
          </w:p>
          <w:p w:rsidR="00577704" w:rsidRDefault="00577704" w:rsidP="00545518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56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7.3</w:t>
            </w:r>
            <w:r w:rsidRPr="00C1656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71" w:type="dxa"/>
          </w:tcPr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568">
              <w:rPr>
                <w:rFonts w:ascii="Arial" w:hAnsi="Arial" w:cs="Arial"/>
                <w:b/>
              </w:rPr>
              <w:t>-7.</w:t>
            </w:r>
            <w:r>
              <w:rPr>
                <w:rFonts w:ascii="Arial" w:hAnsi="Arial" w:cs="Arial"/>
                <w:b/>
              </w:rPr>
              <w:t>0</w:t>
            </w:r>
            <w:r w:rsidRPr="00C1656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49" w:type="dxa"/>
          </w:tcPr>
          <w:p w:rsidR="00577704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-4.9%</w:t>
            </w:r>
          </w:p>
        </w:tc>
        <w:tc>
          <w:tcPr>
            <w:tcW w:w="1394" w:type="dxa"/>
          </w:tcPr>
          <w:p w:rsidR="00577704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-2.2%</w:t>
            </w:r>
          </w:p>
        </w:tc>
        <w:tc>
          <w:tcPr>
            <w:tcW w:w="1793" w:type="dxa"/>
          </w:tcPr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577704" w:rsidRPr="00C16568" w:rsidRDefault="00577704" w:rsidP="00545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-2.7</w:t>
            </w:r>
          </w:p>
        </w:tc>
      </w:tr>
    </w:tbl>
    <w:p w:rsidR="000F66FC" w:rsidRDefault="000F66FC" w:rsidP="00FE7FFD">
      <w:pPr>
        <w:rPr>
          <w:rFonts w:ascii="Arial" w:hAnsi="Arial" w:cs="Arial"/>
          <w:b/>
        </w:rPr>
      </w:pPr>
    </w:p>
    <w:p w:rsidR="00EB4B48" w:rsidRDefault="00EB4B48" w:rsidP="00694C64">
      <w:pPr>
        <w:rPr>
          <w:rFonts w:ascii="Arial" w:hAnsi="Arial" w:cs="Arial"/>
          <w:b/>
        </w:rPr>
      </w:pPr>
    </w:p>
    <w:p w:rsidR="00694C64" w:rsidRPr="00895D10" w:rsidRDefault="00577704" w:rsidP="00577704">
      <w:pPr>
        <w:ind w:left="142" w:hanging="426"/>
        <w:rPr>
          <w:rFonts w:ascii="Arial" w:hAnsi="Arial" w:cs="Arial"/>
          <w:b/>
        </w:rPr>
      </w:pPr>
      <w:r w:rsidRPr="00577704">
        <w:rPr>
          <w:rFonts w:ascii="Arial" w:hAnsi="Arial" w:cs="Arial"/>
        </w:rPr>
        <w:t>2.3</w:t>
      </w:r>
      <w:r>
        <w:rPr>
          <w:rFonts w:ascii="Arial" w:hAnsi="Arial" w:cs="Arial"/>
          <w:b/>
        </w:rPr>
        <w:t xml:space="preserve"> </w:t>
      </w:r>
      <w:r w:rsidR="00694C64">
        <w:rPr>
          <w:rFonts w:ascii="Arial" w:hAnsi="Arial" w:cs="Arial"/>
          <w:b/>
        </w:rPr>
        <w:t xml:space="preserve">The </w:t>
      </w:r>
      <w:r w:rsidR="00694C64" w:rsidRPr="00FE7FFD">
        <w:rPr>
          <w:rFonts w:ascii="Arial" w:hAnsi="Arial" w:cs="Arial"/>
          <w:b/>
        </w:rPr>
        <w:t>proportions of male and female employees in the quartile pay bands</w:t>
      </w:r>
    </w:p>
    <w:tbl>
      <w:tblPr>
        <w:tblStyle w:val="LightShading-Accent4"/>
        <w:tblW w:w="9464" w:type="dxa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560"/>
        <w:gridCol w:w="1701"/>
        <w:gridCol w:w="1559"/>
      </w:tblGrid>
      <w:tr w:rsidR="00694C64" w:rsidRPr="0083224D" w:rsidTr="0023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94C64" w:rsidRPr="0083224D" w:rsidRDefault="00694C64" w:rsidP="00A251C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7225A" w:rsidRDefault="0077225A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694C64" w:rsidRDefault="00694C64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D0D99">
              <w:rPr>
                <w:rFonts w:ascii="Arial" w:hAnsi="Arial" w:cs="Arial"/>
              </w:rPr>
              <w:t>Lower quartile</w:t>
            </w:r>
          </w:p>
          <w:p w:rsidR="00694C64" w:rsidRPr="005D0D99" w:rsidRDefault="00694C64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:rsidR="0077225A" w:rsidRDefault="0077225A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694C64" w:rsidRPr="005D0D99" w:rsidRDefault="00694C64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D0D99">
              <w:rPr>
                <w:rFonts w:ascii="Arial" w:hAnsi="Arial" w:cs="Arial"/>
              </w:rPr>
              <w:t>Lower middle quartile</w:t>
            </w:r>
          </w:p>
        </w:tc>
        <w:tc>
          <w:tcPr>
            <w:tcW w:w="1560" w:type="dxa"/>
          </w:tcPr>
          <w:p w:rsidR="0077225A" w:rsidRDefault="0077225A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694C64" w:rsidRDefault="00694C64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D0D99">
              <w:rPr>
                <w:rFonts w:ascii="Arial" w:hAnsi="Arial" w:cs="Arial"/>
              </w:rPr>
              <w:t>Upper middle quartile</w:t>
            </w:r>
          </w:p>
          <w:p w:rsidR="0077225A" w:rsidRPr="005D0D99" w:rsidRDefault="0077225A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:rsidR="0077225A" w:rsidRDefault="0077225A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694C64" w:rsidRDefault="00694C64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D0D99">
              <w:rPr>
                <w:rFonts w:ascii="Arial" w:hAnsi="Arial" w:cs="Arial"/>
              </w:rPr>
              <w:t>Upper quartile</w:t>
            </w:r>
          </w:p>
          <w:p w:rsidR="00694C64" w:rsidRPr="005D0D99" w:rsidRDefault="00694C64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</w:tcPr>
          <w:p w:rsidR="0077225A" w:rsidRDefault="0077225A" w:rsidP="00A2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694C64" w:rsidRPr="00725136" w:rsidRDefault="00694C64" w:rsidP="007722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25136">
              <w:rPr>
                <w:rFonts w:ascii="Arial" w:hAnsi="Arial" w:cs="Arial"/>
              </w:rPr>
              <w:t>Total</w:t>
            </w:r>
          </w:p>
        </w:tc>
      </w:tr>
      <w:tr w:rsidR="00694C64" w:rsidRPr="0083224D" w:rsidTr="0023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7225A" w:rsidRDefault="0077225A" w:rsidP="00A251CE">
            <w:pPr>
              <w:rPr>
                <w:rFonts w:ascii="Arial" w:hAnsi="Arial" w:cs="Arial"/>
                <w:b w:val="0"/>
              </w:rPr>
            </w:pPr>
          </w:p>
          <w:p w:rsidR="00694C64" w:rsidRPr="005D0D99" w:rsidRDefault="00694C64" w:rsidP="00A251CE">
            <w:pPr>
              <w:rPr>
                <w:rFonts w:ascii="Arial" w:hAnsi="Arial" w:cs="Arial"/>
                <w:b w:val="0"/>
              </w:rPr>
            </w:pPr>
            <w:r w:rsidRPr="005D0D99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842" w:type="dxa"/>
          </w:tcPr>
          <w:p w:rsidR="0077225A" w:rsidRDefault="0077225A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3B75">
              <w:rPr>
                <w:rFonts w:ascii="Arial" w:hAnsi="Arial" w:cs="Arial"/>
              </w:rPr>
              <w:t>4</w:t>
            </w: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522BD">
              <w:rPr>
                <w:rFonts w:ascii="Arial" w:hAnsi="Arial" w:cs="Arial"/>
              </w:rPr>
              <w:t>4</w:t>
            </w:r>
            <w:r w:rsidR="0077225A">
              <w:rPr>
                <w:rFonts w:ascii="Arial" w:hAnsi="Arial" w:cs="Arial"/>
              </w:rPr>
              <w:t>.</w:t>
            </w:r>
            <w:r w:rsidR="00410D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</w:t>
            </w:r>
          </w:p>
          <w:p w:rsidR="00694C64" w:rsidRPr="0083224D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225A" w:rsidRDefault="0077225A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410D85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83224D" w:rsidRDefault="00410D85" w:rsidP="0041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</w:t>
            </w:r>
            <w:r w:rsidR="00694C64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</w:tcPr>
          <w:p w:rsidR="0077225A" w:rsidRDefault="0077225A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10D85">
              <w:rPr>
                <w:rFonts w:ascii="Arial" w:hAnsi="Arial" w:cs="Arial"/>
              </w:rPr>
              <w:t>6</w:t>
            </w: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83224D" w:rsidRDefault="004522BD" w:rsidP="0041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0D85">
              <w:rPr>
                <w:rFonts w:ascii="Arial" w:hAnsi="Arial" w:cs="Arial"/>
              </w:rPr>
              <w:t>6</w:t>
            </w:r>
            <w:r w:rsidR="004A4E4F">
              <w:rPr>
                <w:rFonts w:ascii="Arial" w:hAnsi="Arial" w:cs="Arial"/>
              </w:rPr>
              <w:t>.</w:t>
            </w:r>
            <w:r w:rsidR="00410D85">
              <w:rPr>
                <w:rFonts w:ascii="Arial" w:hAnsi="Arial" w:cs="Arial"/>
              </w:rPr>
              <w:t>8</w:t>
            </w:r>
            <w:r w:rsidR="00694C64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:rsidR="0077225A" w:rsidRDefault="0077225A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410D85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83224D" w:rsidRDefault="00694C64" w:rsidP="0041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0D85">
              <w:rPr>
                <w:rFonts w:ascii="Arial" w:hAnsi="Arial" w:cs="Arial"/>
              </w:rPr>
              <w:t>2</w:t>
            </w:r>
            <w:r w:rsidR="001B767F">
              <w:rPr>
                <w:rFonts w:ascii="Arial" w:hAnsi="Arial" w:cs="Arial"/>
              </w:rPr>
              <w:t>.</w:t>
            </w:r>
            <w:r w:rsidR="00410D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77225A" w:rsidRDefault="0077225A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94C64" w:rsidRPr="007E348D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48D">
              <w:rPr>
                <w:rFonts w:ascii="Arial" w:hAnsi="Arial" w:cs="Arial"/>
                <w:b/>
              </w:rPr>
              <w:t>2</w:t>
            </w:r>
            <w:r w:rsidR="00907E36">
              <w:rPr>
                <w:rFonts w:ascii="Arial" w:hAnsi="Arial" w:cs="Arial"/>
                <w:b/>
              </w:rPr>
              <w:t>7</w:t>
            </w:r>
            <w:r w:rsidR="001B767F">
              <w:rPr>
                <w:rFonts w:ascii="Arial" w:hAnsi="Arial" w:cs="Arial"/>
                <w:b/>
              </w:rPr>
              <w:t>0</w:t>
            </w:r>
          </w:p>
          <w:p w:rsidR="00694C64" w:rsidRDefault="00694C64" w:rsidP="00A2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7E348D" w:rsidRDefault="00907E36" w:rsidP="0090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  <w:r w:rsidR="004A4E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="00694C64" w:rsidRPr="007E348D">
              <w:rPr>
                <w:rFonts w:ascii="Arial" w:hAnsi="Arial" w:cs="Arial"/>
                <w:b/>
              </w:rPr>
              <w:t>%</w:t>
            </w:r>
          </w:p>
        </w:tc>
      </w:tr>
      <w:tr w:rsidR="00694C64" w:rsidRPr="0083224D" w:rsidTr="00231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7225A" w:rsidRDefault="0077225A" w:rsidP="00A251CE">
            <w:pPr>
              <w:rPr>
                <w:rFonts w:ascii="Arial" w:hAnsi="Arial" w:cs="Arial"/>
                <w:b w:val="0"/>
              </w:rPr>
            </w:pPr>
          </w:p>
          <w:p w:rsidR="00694C64" w:rsidRPr="005D0D99" w:rsidRDefault="00694C64" w:rsidP="00A251CE">
            <w:pPr>
              <w:rPr>
                <w:rFonts w:ascii="Arial" w:hAnsi="Arial" w:cs="Arial"/>
                <w:b w:val="0"/>
              </w:rPr>
            </w:pPr>
            <w:r w:rsidRPr="005D0D99">
              <w:rPr>
                <w:rFonts w:ascii="Arial" w:hAnsi="Arial" w:cs="Arial"/>
              </w:rPr>
              <w:t>Male</w:t>
            </w:r>
          </w:p>
        </w:tc>
        <w:tc>
          <w:tcPr>
            <w:tcW w:w="1842" w:type="dxa"/>
          </w:tcPr>
          <w:p w:rsidR="0077225A" w:rsidRDefault="0077225A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4522BD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22BD">
              <w:rPr>
                <w:rFonts w:ascii="Arial" w:hAnsi="Arial" w:cs="Arial"/>
              </w:rPr>
              <w:t>5</w:t>
            </w:r>
            <w:r w:rsidR="004A4E4F">
              <w:rPr>
                <w:rFonts w:ascii="Arial" w:hAnsi="Arial" w:cs="Arial"/>
              </w:rPr>
              <w:t>.</w:t>
            </w:r>
            <w:r w:rsidR="00410D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%</w:t>
            </w:r>
          </w:p>
          <w:p w:rsidR="00694C64" w:rsidRPr="0083224D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225A" w:rsidRDefault="0077225A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410D85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83224D" w:rsidRDefault="00410D85" w:rsidP="0041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  <w:r w:rsidR="00694C64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</w:tcPr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225A" w:rsidRDefault="004522BD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83224D" w:rsidRDefault="004522BD" w:rsidP="0041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0D85">
              <w:rPr>
                <w:rFonts w:ascii="Arial" w:hAnsi="Arial" w:cs="Arial"/>
              </w:rPr>
              <w:t>3</w:t>
            </w:r>
            <w:r w:rsidR="0077225A">
              <w:rPr>
                <w:rFonts w:ascii="Arial" w:hAnsi="Arial" w:cs="Arial"/>
              </w:rPr>
              <w:t>.</w:t>
            </w:r>
            <w:r w:rsidR="00410D85">
              <w:rPr>
                <w:rFonts w:ascii="Arial" w:hAnsi="Arial" w:cs="Arial"/>
              </w:rPr>
              <w:t>2</w:t>
            </w:r>
            <w:r w:rsidR="00694C64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:rsidR="0077225A" w:rsidRDefault="0077225A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410D85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83224D" w:rsidRDefault="00410D85" w:rsidP="0041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722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694C64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77225A" w:rsidRDefault="0077225A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94C64" w:rsidRPr="007E348D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48D">
              <w:rPr>
                <w:rFonts w:ascii="Arial" w:hAnsi="Arial" w:cs="Arial"/>
                <w:b/>
              </w:rPr>
              <w:t>3</w:t>
            </w:r>
            <w:r w:rsidR="00907E36">
              <w:rPr>
                <w:rFonts w:ascii="Arial" w:hAnsi="Arial" w:cs="Arial"/>
                <w:b/>
              </w:rPr>
              <w:t>4</w:t>
            </w:r>
          </w:p>
          <w:p w:rsidR="00694C64" w:rsidRDefault="00694C64" w:rsidP="00A2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Pr="007E348D" w:rsidRDefault="00694C64" w:rsidP="0090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E348D">
              <w:rPr>
                <w:rFonts w:ascii="Arial" w:hAnsi="Arial" w:cs="Arial"/>
                <w:b/>
              </w:rPr>
              <w:t>1</w:t>
            </w:r>
            <w:r w:rsidR="00907E36">
              <w:rPr>
                <w:rFonts w:ascii="Arial" w:hAnsi="Arial" w:cs="Arial"/>
                <w:b/>
              </w:rPr>
              <w:t>1</w:t>
            </w:r>
            <w:r w:rsidR="004A4E4F">
              <w:rPr>
                <w:rFonts w:ascii="Arial" w:hAnsi="Arial" w:cs="Arial"/>
                <w:b/>
              </w:rPr>
              <w:t>.</w:t>
            </w:r>
            <w:r w:rsidR="00907E36">
              <w:rPr>
                <w:rFonts w:ascii="Arial" w:hAnsi="Arial" w:cs="Arial"/>
                <w:b/>
              </w:rPr>
              <w:t>2</w:t>
            </w:r>
            <w:r w:rsidRPr="007E348D">
              <w:rPr>
                <w:rFonts w:ascii="Arial" w:hAnsi="Arial" w:cs="Arial"/>
                <w:b/>
              </w:rPr>
              <w:t>%</w:t>
            </w:r>
          </w:p>
        </w:tc>
      </w:tr>
      <w:tr w:rsidR="00694C64" w:rsidRPr="0083224D" w:rsidTr="0023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66769" w:rsidRDefault="00266769" w:rsidP="00266769">
            <w:pPr>
              <w:rPr>
                <w:rFonts w:ascii="Arial" w:hAnsi="Arial" w:cs="Arial"/>
                <w:b w:val="0"/>
              </w:rPr>
            </w:pPr>
          </w:p>
          <w:p w:rsidR="00694C64" w:rsidRPr="005D0D99" w:rsidRDefault="00694C64" w:rsidP="002667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42" w:type="dxa"/>
          </w:tcPr>
          <w:p w:rsidR="00266769" w:rsidRDefault="00266769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7533B6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B75">
              <w:rPr>
                <w:rFonts w:ascii="Arial" w:hAnsi="Arial" w:cs="Arial"/>
              </w:rPr>
              <w:t>6</w:t>
            </w:r>
          </w:p>
          <w:p w:rsidR="007533B6" w:rsidRDefault="007533B6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6769" w:rsidRDefault="00266769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266769" w:rsidP="00772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B75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266769" w:rsidRDefault="00266769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266769" w:rsidP="004A4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B7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266769" w:rsidRDefault="00266769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4C64" w:rsidRDefault="00410D85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559" w:type="dxa"/>
          </w:tcPr>
          <w:p w:rsidR="00266769" w:rsidRDefault="00266769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94C64" w:rsidRDefault="00410D85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  <w:p w:rsidR="007533B6" w:rsidRDefault="007533B6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533B6" w:rsidRPr="007E348D" w:rsidRDefault="007533B6" w:rsidP="00266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694C64" w:rsidRPr="002311BE" w:rsidRDefault="00694C64" w:rsidP="00694C64">
      <w:pPr>
        <w:rPr>
          <w:rFonts w:ascii="Arial" w:hAnsi="Arial" w:cs="Arial"/>
        </w:rPr>
      </w:pPr>
    </w:p>
    <w:p w:rsidR="001B6839" w:rsidRPr="00577704" w:rsidRDefault="002311BE" w:rsidP="00E44F06">
      <w:pPr>
        <w:rPr>
          <w:rFonts w:ascii="Arial" w:hAnsi="Arial" w:cs="Arial"/>
        </w:rPr>
      </w:pPr>
      <w:r w:rsidRPr="00F23F6F">
        <w:rPr>
          <w:rFonts w:ascii="Arial" w:hAnsi="Arial" w:cs="Arial"/>
        </w:rPr>
        <w:t xml:space="preserve">These quartile splits are similar to those found in our </w:t>
      </w:r>
      <w:r w:rsidR="00937FD3" w:rsidRPr="00F23F6F">
        <w:rPr>
          <w:rFonts w:ascii="Arial" w:hAnsi="Arial" w:cs="Arial"/>
        </w:rPr>
        <w:t>previous</w:t>
      </w:r>
      <w:r w:rsidRPr="00F23F6F">
        <w:rPr>
          <w:rFonts w:ascii="Arial" w:hAnsi="Arial" w:cs="Arial"/>
        </w:rPr>
        <w:t xml:space="preserve"> report</w:t>
      </w:r>
      <w:r w:rsidR="004A4E4F" w:rsidRPr="00F23F6F">
        <w:rPr>
          <w:rFonts w:ascii="Arial" w:hAnsi="Arial" w:cs="Arial"/>
        </w:rPr>
        <w:t>s</w:t>
      </w:r>
      <w:r w:rsidR="00577704">
        <w:rPr>
          <w:rFonts w:ascii="Arial" w:hAnsi="Arial" w:cs="Arial"/>
        </w:rPr>
        <w:t>.</w:t>
      </w:r>
    </w:p>
    <w:p w:rsidR="00C943F3" w:rsidRDefault="00C943F3" w:rsidP="00E44F06">
      <w:pPr>
        <w:rPr>
          <w:rFonts w:ascii="Arial" w:hAnsi="Arial" w:cs="Arial"/>
          <w:b/>
        </w:rPr>
      </w:pPr>
    </w:p>
    <w:p w:rsidR="003C5B85" w:rsidRPr="002B7E78" w:rsidRDefault="001462BB" w:rsidP="00577704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77704">
        <w:rPr>
          <w:rFonts w:ascii="Arial" w:hAnsi="Arial" w:cs="Arial"/>
          <w:b/>
        </w:rPr>
        <w:t>.0 Summary</w:t>
      </w:r>
    </w:p>
    <w:p w:rsidR="00FD2EBB" w:rsidRDefault="00007BFE" w:rsidP="00FD2EBB">
      <w:pPr>
        <w:rPr>
          <w:rFonts w:ascii="Arial" w:hAnsi="Arial" w:cs="Arial"/>
        </w:rPr>
      </w:pPr>
      <w:r>
        <w:rPr>
          <w:rFonts w:ascii="Arial" w:hAnsi="Arial" w:cs="Arial"/>
        </w:rPr>
        <w:t>In line with the workforce in the health and social care sector, St Gemma’s workforce is predominantly female.</w:t>
      </w:r>
      <w:r w:rsidR="00FD2EBB">
        <w:rPr>
          <w:rFonts w:ascii="Arial" w:hAnsi="Arial" w:cs="Arial"/>
        </w:rPr>
        <w:t xml:space="preserve"> </w:t>
      </w:r>
      <w:r w:rsidR="00C60C60" w:rsidRPr="00C60C60">
        <w:rPr>
          <w:rFonts w:ascii="Arial" w:hAnsi="Arial" w:cs="Arial"/>
        </w:rPr>
        <w:t xml:space="preserve">According to the </w:t>
      </w:r>
      <w:r w:rsidR="00C51C88">
        <w:rPr>
          <w:rFonts w:ascii="Arial" w:hAnsi="Arial" w:cs="Arial"/>
        </w:rPr>
        <w:t xml:space="preserve">Nursing and Midwifery Council (NMC) Register England </w:t>
      </w:r>
      <w:r w:rsidR="00697952">
        <w:rPr>
          <w:rFonts w:ascii="Arial" w:hAnsi="Arial" w:cs="Arial"/>
        </w:rPr>
        <w:t>(</w:t>
      </w:r>
      <w:r w:rsidR="00C51C88">
        <w:rPr>
          <w:rFonts w:ascii="Arial" w:hAnsi="Arial" w:cs="Arial"/>
        </w:rPr>
        <w:t>April -</w:t>
      </w:r>
      <w:r w:rsidR="003D5229">
        <w:rPr>
          <w:rFonts w:ascii="Arial" w:hAnsi="Arial" w:cs="Arial"/>
        </w:rPr>
        <w:t xml:space="preserve"> September</w:t>
      </w:r>
      <w:r w:rsidR="00C51C88">
        <w:rPr>
          <w:rFonts w:ascii="Arial" w:hAnsi="Arial" w:cs="Arial"/>
        </w:rPr>
        <w:t xml:space="preserve"> 2021)</w:t>
      </w:r>
      <w:r w:rsidR="00C60C60" w:rsidRPr="00C60C60">
        <w:rPr>
          <w:rFonts w:ascii="Arial" w:hAnsi="Arial" w:cs="Arial"/>
        </w:rPr>
        <w:t>, 8</w:t>
      </w:r>
      <w:r w:rsidR="00C51C88">
        <w:rPr>
          <w:rFonts w:ascii="Arial" w:hAnsi="Arial" w:cs="Arial"/>
        </w:rPr>
        <w:t>9</w:t>
      </w:r>
      <w:r w:rsidR="003D5229">
        <w:rPr>
          <w:rFonts w:ascii="Arial" w:hAnsi="Arial" w:cs="Arial"/>
        </w:rPr>
        <w:t>.2</w:t>
      </w:r>
      <w:r w:rsidR="00C60C60" w:rsidRPr="00C60C60">
        <w:rPr>
          <w:rFonts w:ascii="Arial" w:hAnsi="Arial" w:cs="Arial"/>
        </w:rPr>
        <w:t xml:space="preserve">% of nurses </w:t>
      </w:r>
      <w:r w:rsidR="00C51C88">
        <w:rPr>
          <w:rFonts w:ascii="Arial" w:hAnsi="Arial" w:cs="Arial"/>
        </w:rPr>
        <w:t>identify as</w:t>
      </w:r>
      <w:r w:rsidR="00C60C60" w:rsidRPr="00C60C60">
        <w:rPr>
          <w:rFonts w:ascii="Arial" w:hAnsi="Arial" w:cs="Arial"/>
        </w:rPr>
        <w:t xml:space="preserve"> female.</w:t>
      </w:r>
      <w:r w:rsidR="00FD2EBB" w:rsidRPr="00FD2EBB">
        <w:rPr>
          <w:rFonts w:ascii="Arial" w:hAnsi="Arial" w:cs="Arial"/>
        </w:rPr>
        <w:t xml:space="preserve"> </w:t>
      </w:r>
      <w:r w:rsidR="00FD2EBB">
        <w:rPr>
          <w:rFonts w:ascii="Arial" w:hAnsi="Arial" w:cs="Arial"/>
        </w:rPr>
        <w:t>T</w:t>
      </w:r>
      <w:r w:rsidR="0084568C">
        <w:rPr>
          <w:rFonts w:ascii="Arial" w:hAnsi="Arial" w:cs="Arial"/>
        </w:rPr>
        <w:t xml:space="preserve">he </w:t>
      </w:r>
      <w:r w:rsidR="00FD2EBB">
        <w:rPr>
          <w:rFonts w:ascii="Arial" w:hAnsi="Arial" w:cs="Arial"/>
        </w:rPr>
        <w:t xml:space="preserve">nursing staff fall into the middle and upper quartiles. </w:t>
      </w:r>
      <w:r w:rsidR="00913A05">
        <w:rPr>
          <w:rFonts w:ascii="Arial" w:hAnsi="Arial" w:cs="Arial"/>
        </w:rPr>
        <w:t>T</w:t>
      </w:r>
      <w:r w:rsidR="00FD2EBB">
        <w:rPr>
          <w:rFonts w:ascii="Arial" w:hAnsi="Arial" w:cs="Arial"/>
        </w:rPr>
        <w:t>hese factors have an impact on the overall median pay gap figures highlighted in the report.</w:t>
      </w:r>
    </w:p>
    <w:p w:rsidR="00FE7FFD" w:rsidRDefault="00FE7FFD" w:rsidP="00E44F06">
      <w:pPr>
        <w:rPr>
          <w:rFonts w:ascii="Arial" w:hAnsi="Arial" w:cs="Arial"/>
        </w:rPr>
      </w:pPr>
      <w:r w:rsidRPr="00FE7FFD">
        <w:rPr>
          <w:rFonts w:ascii="Arial" w:hAnsi="Arial" w:cs="Arial"/>
        </w:rPr>
        <w:t>There are significantly more women than men employed in each quartile, including in the two upper quartiles.</w:t>
      </w:r>
    </w:p>
    <w:p w:rsidR="0048699D" w:rsidRPr="0048699D" w:rsidRDefault="0048699D" w:rsidP="00E44F06">
      <w:pPr>
        <w:rPr>
          <w:rFonts w:ascii="Arial" w:hAnsi="Arial" w:cs="Arial"/>
        </w:rPr>
      </w:pPr>
      <w:r w:rsidRPr="0048699D">
        <w:rPr>
          <w:rFonts w:ascii="Arial" w:hAnsi="Arial" w:cs="Arial"/>
        </w:rPr>
        <w:t xml:space="preserve">The leadership of the Hospice is </w:t>
      </w:r>
      <w:r w:rsidR="001462BB">
        <w:rPr>
          <w:rFonts w:ascii="Arial" w:hAnsi="Arial" w:cs="Arial"/>
        </w:rPr>
        <w:t xml:space="preserve">also </w:t>
      </w:r>
      <w:r w:rsidRPr="0048699D">
        <w:rPr>
          <w:rFonts w:ascii="Arial" w:hAnsi="Arial" w:cs="Arial"/>
        </w:rPr>
        <w:t xml:space="preserve">predominantly female.  </w:t>
      </w:r>
      <w:r w:rsidR="00153FB0" w:rsidRPr="00134EDA">
        <w:rPr>
          <w:rFonts w:ascii="Arial" w:hAnsi="Arial" w:cs="Arial"/>
        </w:rPr>
        <w:t xml:space="preserve">Half </w:t>
      </w:r>
      <w:r w:rsidRPr="00134EDA">
        <w:rPr>
          <w:rFonts w:ascii="Arial" w:hAnsi="Arial" w:cs="Arial"/>
        </w:rPr>
        <w:t>of the senior leaders of the organisation are female</w:t>
      </w:r>
      <w:r w:rsidR="00D45CFA" w:rsidRPr="00134EDA">
        <w:rPr>
          <w:rFonts w:ascii="Arial" w:hAnsi="Arial" w:cs="Arial"/>
        </w:rPr>
        <w:t>, as well as</w:t>
      </w:r>
      <w:r w:rsidR="0038187B" w:rsidRPr="00134EDA">
        <w:rPr>
          <w:rFonts w:ascii="Arial" w:hAnsi="Arial" w:cs="Arial"/>
        </w:rPr>
        <w:t xml:space="preserve"> </w:t>
      </w:r>
      <w:r w:rsidR="00134EDA" w:rsidRPr="00134EDA">
        <w:rPr>
          <w:rFonts w:ascii="Arial" w:hAnsi="Arial" w:cs="Arial"/>
        </w:rPr>
        <w:t>8</w:t>
      </w:r>
      <w:r w:rsidR="00DD3B65">
        <w:rPr>
          <w:rFonts w:ascii="Arial" w:hAnsi="Arial" w:cs="Arial"/>
        </w:rPr>
        <w:t>3</w:t>
      </w:r>
      <w:r w:rsidR="00134EDA" w:rsidRPr="00134EDA">
        <w:rPr>
          <w:rFonts w:ascii="Arial" w:hAnsi="Arial" w:cs="Arial"/>
        </w:rPr>
        <w:t xml:space="preserve">% </w:t>
      </w:r>
      <w:r w:rsidRPr="00134EDA">
        <w:rPr>
          <w:rFonts w:ascii="Arial" w:hAnsi="Arial" w:cs="Arial"/>
        </w:rPr>
        <w:t>of Head</w:t>
      </w:r>
      <w:r w:rsidR="002E51CF" w:rsidRPr="00134EDA">
        <w:rPr>
          <w:rFonts w:ascii="Arial" w:hAnsi="Arial" w:cs="Arial"/>
        </w:rPr>
        <w:t>s</w:t>
      </w:r>
      <w:r w:rsidRPr="00134EDA">
        <w:rPr>
          <w:rFonts w:ascii="Arial" w:hAnsi="Arial" w:cs="Arial"/>
        </w:rPr>
        <w:t xml:space="preserve"> of Department.</w:t>
      </w:r>
    </w:p>
    <w:p w:rsidR="00077B72" w:rsidRDefault="00007BFE" w:rsidP="00077B72">
      <w:pPr>
        <w:rPr>
          <w:rFonts w:ascii="Arial" w:hAnsi="Arial" w:cs="Arial"/>
        </w:rPr>
      </w:pPr>
      <w:r w:rsidRPr="00077B72">
        <w:rPr>
          <w:rFonts w:ascii="Arial" w:hAnsi="Arial" w:cs="Arial"/>
        </w:rPr>
        <w:t>The predominance of female employees working in nursing and allied health care professions in the mid-range pay bands</w:t>
      </w:r>
      <w:r w:rsidR="00077B72">
        <w:rPr>
          <w:rFonts w:ascii="Arial" w:hAnsi="Arial" w:cs="Arial"/>
        </w:rPr>
        <w:t xml:space="preserve"> is a key factor that contributes to the pay gaps reported.</w:t>
      </w:r>
    </w:p>
    <w:p w:rsidR="00E44F06" w:rsidRDefault="00C32C62" w:rsidP="00E44F06">
      <w:pPr>
        <w:rPr>
          <w:rFonts w:ascii="Arial" w:hAnsi="Arial" w:cs="Arial"/>
        </w:rPr>
      </w:pPr>
      <w:r w:rsidRPr="00134EDA">
        <w:rPr>
          <w:rFonts w:ascii="Arial" w:hAnsi="Arial" w:cs="Arial"/>
        </w:rPr>
        <w:t xml:space="preserve">The national average </w:t>
      </w:r>
      <w:r w:rsidR="00A21127" w:rsidRPr="00134EDA">
        <w:rPr>
          <w:rFonts w:ascii="Arial" w:hAnsi="Arial" w:cs="Arial"/>
        </w:rPr>
        <w:t xml:space="preserve">mean gender </w:t>
      </w:r>
      <w:r w:rsidRPr="00134EDA">
        <w:rPr>
          <w:rFonts w:ascii="Arial" w:hAnsi="Arial" w:cs="Arial"/>
        </w:rPr>
        <w:t xml:space="preserve">pay gap for all employees </w:t>
      </w:r>
      <w:r w:rsidR="00E44F06" w:rsidRPr="00134EDA">
        <w:rPr>
          <w:rFonts w:ascii="Arial" w:hAnsi="Arial" w:cs="Arial"/>
        </w:rPr>
        <w:t xml:space="preserve">is currently </w:t>
      </w:r>
      <w:r w:rsidR="00846ABC" w:rsidRPr="00134EDA">
        <w:rPr>
          <w:rFonts w:ascii="Arial" w:hAnsi="Arial" w:cs="Arial"/>
        </w:rPr>
        <w:t>15.</w:t>
      </w:r>
      <w:r w:rsidR="00134EDA" w:rsidRPr="00134EDA">
        <w:rPr>
          <w:rFonts w:ascii="Arial" w:hAnsi="Arial" w:cs="Arial"/>
        </w:rPr>
        <w:t>4</w:t>
      </w:r>
      <w:r w:rsidR="00E44F06" w:rsidRPr="00134EDA">
        <w:rPr>
          <w:rFonts w:ascii="Arial" w:hAnsi="Arial" w:cs="Arial"/>
        </w:rPr>
        <w:t>%</w:t>
      </w:r>
      <w:r w:rsidRPr="00134EDA">
        <w:rPr>
          <w:rStyle w:val="FootnoteReference"/>
          <w:rFonts w:ascii="Arial" w:hAnsi="Arial" w:cs="Arial"/>
        </w:rPr>
        <w:footnoteReference w:id="1"/>
      </w:r>
      <w:r w:rsidR="00E44F06" w:rsidRPr="00134EDA">
        <w:rPr>
          <w:rFonts w:ascii="Arial" w:hAnsi="Arial" w:cs="Arial"/>
        </w:rPr>
        <w:t>.</w:t>
      </w:r>
      <w:r w:rsidR="00895D10" w:rsidRPr="00134EDA">
        <w:rPr>
          <w:rFonts w:ascii="Arial" w:hAnsi="Arial" w:cs="Arial"/>
        </w:rPr>
        <w:t xml:space="preserve"> </w:t>
      </w:r>
      <w:r w:rsidR="00AE1B50" w:rsidRPr="00134EDA">
        <w:rPr>
          <w:rFonts w:ascii="Arial" w:hAnsi="Arial" w:cs="Arial"/>
        </w:rPr>
        <w:t xml:space="preserve">St Gemma’s pay gap </w:t>
      </w:r>
      <w:r w:rsidR="005D0D99" w:rsidRPr="00134EDA">
        <w:rPr>
          <w:rFonts w:ascii="Arial" w:hAnsi="Arial" w:cs="Arial"/>
        </w:rPr>
        <w:t xml:space="preserve">is </w:t>
      </w:r>
      <w:r w:rsidR="00A21127" w:rsidRPr="00134EDA">
        <w:rPr>
          <w:rFonts w:ascii="Arial" w:hAnsi="Arial" w:cs="Arial"/>
        </w:rPr>
        <w:t xml:space="preserve">considerably lower than this average at </w:t>
      </w:r>
      <w:r w:rsidR="00134EDA" w:rsidRPr="00134EDA">
        <w:rPr>
          <w:rFonts w:ascii="Arial" w:hAnsi="Arial" w:cs="Arial"/>
        </w:rPr>
        <w:t>4</w:t>
      </w:r>
      <w:r w:rsidR="00A21127" w:rsidRPr="00134EDA">
        <w:rPr>
          <w:rFonts w:ascii="Arial" w:hAnsi="Arial" w:cs="Arial"/>
        </w:rPr>
        <w:t>.</w:t>
      </w:r>
      <w:r w:rsidR="00134EDA" w:rsidRPr="00134EDA">
        <w:rPr>
          <w:rFonts w:ascii="Arial" w:hAnsi="Arial" w:cs="Arial"/>
        </w:rPr>
        <w:t>1</w:t>
      </w:r>
      <w:r w:rsidR="00A21127" w:rsidRPr="00134EDA">
        <w:rPr>
          <w:rFonts w:ascii="Arial" w:hAnsi="Arial" w:cs="Arial"/>
        </w:rPr>
        <w:t>%.</w:t>
      </w:r>
    </w:p>
    <w:p w:rsidR="00D668FE" w:rsidRDefault="00D668FE" w:rsidP="00E44F06">
      <w:pPr>
        <w:rPr>
          <w:rFonts w:ascii="Arial" w:hAnsi="Arial" w:cs="Arial"/>
        </w:rPr>
      </w:pPr>
    </w:p>
    <w:p w:rsidR="00E44F06" w:rsidRDefault="00E44F06" w:rsidP="00E44F06">
      <w:pPr>
        <w:rPr>
          <w:rFonts w:ascii="Arial" w:hAnsi="Arial" w:cs="Arial"/>
        </w:rPr>
      </w:pPr>
      <w:r w:rsidRPr="00E44F06">
        <w:rPr>
          <w:rFonts w:ascii="Arial" w:hAnsi="Arial" w:cs="Arial"/>
        </w:rPr>
        <w:t xml:space="preserve">St Gemma’s Hospice is committed to </w:t>
      </w:r>
      <w:r w:rsidR="00330BAC">
        <w:rPr>
          <w:rFonts w:ascii="Arial" w:hAnsi="Arial" w:cs="Arial"/>
        </w:rPr>
        <w:t xml:space="preserve">equality of pay and </w:t>
      </w:r>
      <w:r w:rsidR="00C32C62">
        <w:rPr>
          <w:rFonts w:ascii="Arial" w:hAnsi="Arial" w:cs="Arial"/>
        </w:rPr>
        <w:t xml:space="preserve">encourages, </w:t>
      </w:r>
      <w:r w:rsidR="00895D10">
        <w:rPr>
          <w:rFonts w:ascii="Arial" w:hAnsi="Arial" w:cs="Arial"/>
        </w:rPr>
        <w:t>through</w:t>
      </w:r>
      <w:r w:rsidR="00C32C62">
        <w:rPr>
          <w:rFonts w:ascii="Arial" w:hAnsi="Arial" w:cs="Arial"/>
        </w:rPr>
        <w:t xml:space="preserve"> its policies and practices</w:t>
      </w:r>
      <w:r w:rsidR="00AE1B50">
        <w:rPr>
          <w:rFonts w:ascii="Arial" w:hAnsi="Arial" w:cs="Arial"/>
        </w:rPr>
        <w:t>,</w:t>
      </w:r>
      <w:r w:rsidR="00C32C62">
        <w:rPr>
          <w:rFonts w:ascii="Arial" w:hAnsi="Arial" w:cs="Arial"/>
        </w:rPr>
        <w:t xml:space="preserve"> a </w:t>
      </w:r>
      <w:r w:rsidR="00CC216F" w:rsidRPr="00CC216F">
        <w:rPr>
          <w:rFonts w:ascii="Arial" w:hAnsi="Arial" w:cs="Arial"/>
        </w:rPr>
        <w:t>diverse and inclusive workplace,</w:t>
      </w:r>
      <w:r w:rsidR="00895D10">
        <w:rPr>
          <w:rFonts w:ascii="Arial" w:hAnsi="Arial" w:cs="Arial"/>
        </w:rPr>
        <w:t xml:space="preserve"> which provides</w:t>
      </w:r>
      <w:r w:rsidR="00CC216F" w:rsidRPr="00CC216F">
        <w:rPr>
          <w:rFonts w:ascii="Arial" w:hAnsi="Arial" w:cs="Arial"/>
        </w:rPr>
        <w:t xml:space="preserve"> equal</w:t>
      </w:r>
      <w:r w:rsidR="00AE1B50">
        <w:rPr>
          <w:rFonts w:ascii="Arial" w:hAnsi="Arial" w:cs="Arial"/>
        </w:rPr>
        <w:t xml:space="preserve"> opportunities to all </w:t>
      </w:r>
      <w:r w:rsidR="00CC216F" w:rsidRPr="00CC216F">
        <w:rPr>
          <w:rFonts w:ascii="Arial" w:hAnsi="Arial" w:cs="Arial"/>
        </w:rPr>
        <w:t>irrespective of gender</w:t>
      </w:r>
      <w:r w:rsidR="00AE1B50">
        <w:rPr>
          <w:rFonts w:ascii="Arial" w:hAnsi="Arial" w:cs="Arial"/>
        </w:rPr>
        <w:t xml:space="preserve"> or any other protected characteristic</w:t>
      </w:r>
      <w:r w:rsidR="00CC216F" w:rsidRPr="00CC216F">
        <w:rPr>
          <w:rFonts w:ascii="Arial" w:hAnsi="Arial" w:cs="Arial"/>
        </w:rPr>
        <w:t>.</w:t>
      </w:r>
      <w:r w:rsidR="00330BAC">
        <w:rPr>
          <w:rFonts w:ascii="Arial" w:hAnsi="Arial" w:cs="Arial"/>
        </w:rPr>
        <w:t xml:space="preserve"> </w:t>
      </w:r>
    </w:p>
    <w:p w:rsidR="00E44F06" w:rsidRPr="00E44F06" w:rsidRDefault="00B811CA" w:rsidP="00B81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continue to support employees through the </w:t>
      </w:r>
      <w:r w:rsidR="002B7E78">
        <w:rPr>
          <w:rFonts w:ascii="Arial" w:hAnsi="Arial" w:cs="Arial"/>
        </w:rPr>
        <w:t xml:space="preserve">organisation’s </w:t>
      </w:r>
      <w:r>
        <w:rPr>
          <w:rFonts w:ascii="Arial" w:hAnsi="Arial" w:cs="Arial"/>
        </w:rPr>
        <w:t xml:space="preserve">policies </w:t>
      </w:r>
      <w:r w:rsidR="002B7E78">
        <w:rPr>
          <w:rFonts w:ascii="Arial" w:hAnsi="Arial" w:cs="Arial"/>
        </w:rPr>
        <w:t xml:space="preserve">on flexible working </w:t>
      </w:r>
      <w:r w:rsidR="0082142C" w:rsidRPr="00F23F6F">
        <w:rPr>
          <w:rFonts w:ascii="Arial" w:hAnsi="Arial" w:cs="Arial"/>
        </w:rPr>
        <w:t>(currently 5</w:t>
      </w:r>
      <w:r w:rsidR="00BF2F2E">
        <w:rPr>
          <w:rFonts w:ascii="Arial" w:hAnsi="Arial" w:cs="Arial"/>
        </w:rPr>
        <w:t>1</w:t>
      </w:r>
      <w:r w:rsidR="0082142C" w:rsidRPr="00F23F6F">
        <w:rPr>
          <w:rFonts w:ascii="Arial" w:hAnsi="Arial" w:cs="Arial"/>
        </w:rPr>
        <w:t>% of our employees work on part-time basis)</w:t>
      </w:r>
      <w:r w:rsidR="0082142C">
        <w:rPr>
          <w:rFonts w:ascii="Arial" w:hAnsi="Arial" w:cs="Arial"/>
        </w:rPr>
        <w:t xml:space="preserve"> </w:t>
      </w:r>
      <w:r w:rsidR="002B7E78">
        <w:rPr>
          <w:rFonts w:ascii="Arial" w:hAnsi="Arial" w:cs="Arial"/>
        </w:rPr>
        <w:t xml:space="preserve">and </w:t>
      </w:r>
      <w:r w:rsidR="007B3375">
        <w:rPr>
          <w:rFonts w:ascii="Arial" w:hAnsi="Arial" w:cs="Arial"/>
        </w:rPr>
        <w:t>the</w:t>
      </w:r>
      <w:r w:rsidR="002B7E78">
        <w:rPr>
          <w:rFonts w:ascii="Arial" w:hAnsi="Arial" w:cs="Arial"/>
        </w:rPr>
        <w:t xml:space="preserve"> </w:t>
      </w:r>
      <w:r w:rsidR="007B3375">
        <w:rPr>
          <w:rFonts w:ascii="Arial" w:hAnsi="Arial" w:cs="Arial"/>
        </w:rPr>
        <w:t>key commitments</w:t>
      </w:r>
      <w:r w:rsidR="002B7E78">
        <w:rPr>
          <w:rFonts w:ascii="Arial" w:hAnsi="Arial" w:cs="Arial"/>
        </w:rPr>
        <w:t xml:space="preserve"> under </w:t>
      </w:r>
      <w:r>
        <w:rPr>
          <w:rFonts w:ascii="Arial" w:hAnsi="Arial" w:cs="Arial"/>
        </w:rPr>
        <w:t>our Leeds Commitment to Carers status</w:t>
      </w:r>
      <w:r w:rsidR="00895D10">
        <w:rPr>
          <w:rFonts w:ascii="Arial" w:hAnsi="Arial" w:cs="Arial"/>
        </w:rPr>
        <w:t xml:space="preserve">. We aim to continually learn and develop and will </w:t>
      </w:r>
      <w:r w:rsidRPr="00B811CA">
        <w:rPr>
          <w:rFonts w:ascii="Arial" w:hAnsi="Arial" w:cs="Arial"/>
        </w:rPr>
        <w:t xml:space="preserve">identify any actions </w:t>
      </w:r>
      <w:r w:rsidR="00895D10">
        <w:rPr>
          <w:rFonts w:ascii="Arial" w:hAnsi="Arial" w:cs="Arial"/>
        </w:rPr>
        <w:t xml:space="preserve">St Gemma’s might </w:t>
      </w:r>
      <w:r w:rsidRPr="00B811CA">
        <w:rPr>
          <w:rFonts w:ascii="Arial" w:hAnsi="Arial" w:cs="Arial"/>
        </w:rPr>
        <w:t xml:space="preserve">reasonably take to </w:t>
      </w:r>
      <w:r w:rsidR="00AE1B50">
        <w:rPr>
          <w:rFonts w:ascii="Arial" w:hAnsi="Arial" w:cs="Arial"/>
        </w:rPr>
        <w:t>improve our gender balance.</w:t>
      </w:r>
    </w:p>
    <w:p w:rsidR="00B345B5" w:rsidRPr="00D668FE" w:rsidRDefault="00E44F06">
      <w:pPr>
        <w:rPr>
          <w:rFonts w:ascii="Arial" w:hAnsi="Arial" w:cs="Arial"/>
        </w:rPr>
      </w:pPr>
      <w:r w:rsidRPr="00E44F06">
        <w:rPr>
          <w:rFonts w:ascii="Arial" w:hAnsi="Arial" w:cs="Arial"/>
        </w:rPr>
        <w:t xml:space="preserve">I can confirm that </w:t>
      </w:r>
      <w:r w:rsidR="00D95E5F">
        <w:rPr>
          <w:rFonts w:ascii="Arial" w:hAnsi="Arial" w:cs="Arial"/>
        </w:rPr>
        <w:t>at the date submitted</w:t>
      </w:r>
      <w:r w:rsidR="0038187B">
        <w:rPr>
          <w:rFonts w:ascii="Arial" w:hAnsi="Arial" w:cs="Arial"/>
        </w:rPr>
        <w:t xml:space="preserve"> </w:t>
      </w:r>
      <w:r w:rsidRPr="00E44F06">
        <w:rPr>
          <w:rFonts w:ascii="Arial" w:hAnsi="Arial" w:cs="Arial"/>
        </w:rPr>
        <w:t>the data contained in this report is accurate</w:t>
      </w:r>
      <w:r w:rsidR="00D95E5F">
        <w:rPr>
          <w:rFonts w:ascii="Arial" w:hAnsi="Arial" w:cs="Arial"/>
        </w:rPr>
        <w:t xml:space="preserve"> to the best of my knowledge</w:t>
      </w:r>
      <w:r w:rsidR="00A85D09">
        <w:rPr>
          <w:rFonts w:ascii="Arial" w:hAnsi="Arial" w:cs="Arial"/>
        </w:rPr>
        <w:t>.</w:t>
      </w:r>
    </w:p>
    <w:p w:rsidR="003F7429" w:rsidRDefault="00D668FE">
      <w:pPr>
        <w:rPr>
          <w:rFonts w:ascii="Arial" w:hAnsi="Arial" w:cs="Arial"/>
          <w:noProof/>
          <w:color w:val="000000"/>
          <w:sz w:val="20"/>
          <w:szCs w:val="20"/>
          <w:lang w:eastAsia="en-GB"/>
        </w:rPr>
      </w:pPr>
      <w:r w:rsidRPr="00D668FE">
        <w:rPr>
          <w:rFonts w:ascii="Arial" w:eastAsia="Calibri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2FA8362" wp14:editId="514513C8">
            <wp:extent cx="1714500" cy="476250"/>
            <wp:effectExtent l="0" t="0" r="0" b="0"/>
            <wp:docPr id="5" name="Picture 2" descr="cid:image001.jpg@01D22085.8E298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2085.8E2982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68" w:rsidRDefault="00E44F06">
      <w:r w:rsidRPr="00E44F06">
        <w:rPr>
          <w:rFonts w:ascii="Arial" w:hAnsi="Arial" w:cs="Arial"/>
        </w:rPr>
        <w:t>Kerry Jackson</w:t>
      </w:r>
      <w:r w:rsidRPr="00E44F06">
        <w:rPr>
          <w:rFonts w:ascii="Arial" w:hAnsi="Arial" w:cs="Arial"/>
        </w:rPr>
        <w:br/>
        <w:t>Chief Executive</w:t>
      </w:r>
    </w:p>
    <w:sectPr w:rsidR="00C7426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C9" w:rsidRDefault="00B469C9" w:rsidP="00C32C62">
      <w:pPr>
        <w:spacing w:after="0" w:line="240" w:lineRule="auto"/>
      </w:pPr>
      <w:r>
        <w:separator/>
      </w:r>
    </w:p>
  </w:endnote>
  <w:endnote w:type="continuationSeparator" w:id="0">
    <w:p w:rsidR="00B469C9" w:rsidRDefault="00B469C9" w:rsidP="00C3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63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8FE" w:rsidRDefault="00D66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8FE" w:rsidRDefault="00D6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C9" w:rsidRDefault="00B469C9" w:rsidP="00C32C62">
      <w:pPr>
        <w:spacing w:after="0" w:line="240" w:lineRule="auto"/>
      </w:pPr>
      <w:r>
        <w:separator/>
      </w:r>
    </w:p>
  </w:footnote>
  <w:footnote w:type="continuationSeparator" w:id="0">
    <w:p w:rsidR="00B469C9" w:rsidRDefault="00B469C9" w:rsidP="00C32C62">
      <w:pPr>
        <w:spacing w:after="0" w:line="240" w:lineRule="auto"/>
      </w:pPr>
      <w:r>
        <w:continuationSeparator/>
      </w:r>
    </w:p>
  </w:footnote>
  <w:footnote w:id="1">
    <w:p w:rsidR="00C11AA7" w:rsidRDefault="00C32C62">
      <w:pPr>
        <w:pStyle w:val="FootnoteText"/>
      </w:pPr>
      <w:r>
        <w:rPr>
          <w:rStyle w:val="FootnoteReference"/>
        </w:rPr>
        <w:footnoteRef/>
      </w:r>
      <w:r w:rsidR="00134EDA">
        <w:t>October</w:t>
      </w:r>
      <w:r w:rsidR="00C60C60">
        <w:t xml:space="preserve"> 20</w:t>
      </w:r>
      <w:r w:rsidR="00C11AA7">
        <w:t>2</w:t>
      </w:r>
      <w:r w:rsidR="00134EDA">
        <w:t>1</w:t>
      </w:r>
    </w:p>
    <w:p w:rsidR="00C11AA7" w:rsidRDefault="00135610">
      <w:pPr>
        <w:pStyle w:val="FootnoteText"/>
      </w:pPr>
      <w:hyperlink r:id="rId1" w:history="1">
        <w:r w:rsidR="00C11AA7">
          <w:rPr>
            <w:rStyle w:val="Hyperlink"/>
          </w:rPr>
          <w:t>Gender pay gap in the UK - Office for National Statistics (ons.gov.uk)</w:t>
        </w:r>
      </w:hyperlink>
    </w:p>
    <w:p w:rsidR="00C11AA7" w:rsidRDefault="00C11AA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7C" w:rsidRDefault="00795B7C" w:rsidP="00795B7C">
    <w:pPr>
      <w:pStyle w:val="Header"/>
      <w:ind w:left="-426" w:firstLine="142"/>
      <w:rPr>
        <w:rFonts w:ascii="Arial" w:hAnsi="Arial" w:cs="Arial"/>
      </w:rPr>
    </w:pPr>
    <w:r w:rsidRPr="00795B7C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4959985</wp:posOffset>
          </wp:positionH>
          <wp:positionV relativeFrom="margin">
            <wp:posOffset>-742950</wp:posOffset>
          </wp:positionV>
          <wp:extent cx="1430020" cy="892810"/>
          <wp:effectExtent l="0" t="0" r="0" b="254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7C">
      <w:rPr>
        <w:rFonts w:ascii="Arial" w:hAnsi="Arial" w:cs="Arial"/>
        <w:b/>
      </w:rPr>
      <w:t xml:space="preserve">Report Title: Gender Pay Gap Report </w:t>
    </w:r>
    <w:r>
      <w:rPr>
        <w:rFonts w:ascii="Arial" w:hAnsi="Arial" w:cs="Arial"/>
        <w:b/>
      </w:rPr>
      <w:t>–</w:t>
    </w:r>
    <w:r w:rsidRPr="00795B7C">
      <w:rPr>
        <w:rFonts w:ascii="Arial" w:hAnsi="Arial" w:cs="Arial"/>
        <w:b/>
      </w:rPr>
      <w:t xml:space="preserve"> 2021</w:t>
    </w:r>
  </w:p>
  <w:p w:rsidR="007533B6" w:rsidRPr="00795B7C" w:rsidRDefault="00795B7C" w:rsidP="00795B7C">
    <w:pPr>
      <w:pStyle w:val="Header"/>
      <w:ind w:left="-426" w:firstLine="142"/>
      <w:rPr>
        <w:rFonts w:ascii="Arial" w:hAnsi="Arial" w:cs="Arial"/>
      </w:rPr>
    </w:pPr>
    <w:r w:rsidRPr="00795B7C">
      <w:rPr>
        <w:rFonts w:ascii="Arial" w:hAnsi="Arial" w:cs="Arial"/>
        <w:b/>
      </w:rPr>
      <w:t>Date: Mar</w:t>
    </w:r>
    <w:bookmarkStart w:id="0" w:name="_GoBack"/>
    <w:r w:rsidRPr="00795B7C">
      <w:rPr>
        <w:rFonts w:ascii="Arial" w:hAnsi="Arial" w:cs="Arial"/>
        <w:b/>
      </w:rPr>
      <w:t>ch 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FB8"/>
    <w:multiLevelType w:val="multilevel"/>
    <w:tmpl w:val="CBDC5800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E7D522F"/>
    <w:multiLevelType w:val="hybridMultilevel"/>
    <w:tmpl w:val="56FA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4918"/>
    <w:multiLevelType w:val="hybridMultilevel"/>
    <w:tmpl w:val="C8EC8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2BB0"/>
    <w:multiLevelType w:val="hybridMultilevel"/>
    <w:tmpl w:val="6B88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6"/>
    <w:rsid w:val="00007BFE"/>
    <w:rsid w:val="00020B4A"/>
    <w:rsid w:val="000377F8"/>
    <w:rsid w:val="000438D4"/>
    <w:rsid w:val="00077B72"/>
    <w:rsid w:val="000C28B1"/>
    <w:rsid w:val="000F66FC"/>
    <w:rsid w:val="00120C10"/>
    <w:rsid w:val="00134EDA"/>
    <w:rsid w:val="00135610"/>
    <w:rsid w:val="001462BB"/>
    <w:rsid w:val="001506E7"/>
    <w:rsid w:val="00153FB0"/>
    <w:rsid w:val="00160140"/>
    <w:rsid w:val="0019205C"/>
    <w:rsid w:val="001A0A91"/>
    <w:rsid w:val="001B6839"/>
    <w:rsid w:val="001B767F"/>
    <w:rsid w:val="002311BE"/>
    <w:rsid w:val="00255C77"/>
    <w:rsid w:val="00266769"/>
    <w:rsid w:val="0029061E"/>
    <w:rsid w:val="002B1E8E"/>
    <w:rsid w:val="002B2F15"/>
    <w:rsid w:val="002B301E"/>
    <w:rsid w:val="002B7E78"/>
    <w:rsid w:val="002D1E68"/>
    <w:rsid w:val="002D600D"/>
    <w:rsid w:val="002E51CF"/>
    <w:rsid w:val="002F7198"/>
    <w:rsid w:val="0030481C"/>
    <w:rsid w:val="00330BAC"/>
    <w:rsid w:val="00354B6D"/>
    <w:rsid w:val="0038187B"/>
    <w:rsid w:val="003C5B85"/>
    <w:rsid w:val="003D5229"/>
    <w:rsid w:val="003D5898"/>
    <w:rsid w:val="003E1F39"/>
    <w:rsid w:val="003F7429"/>
    <w:rsid w:val="00410D85"/>
    <w:rsid w:val="004522BD"/>
    <w:rsid w:val="004630D2"/>
    <w:rsid w:val="0048699D"/>
    <w:rsid w:val="00494B30"/>
    <w:rsid w:val="004A1636"/>
    <w:rsid w:val="004A4E4F"/>
    <w:rsid w:val="004B2A57"/>
    <w:rsid w:val="004E0D3A"/>
    <w:rsid w:val="004F69ED"/>
    <w:rsid w:val="004F78D3"/>
    <w:rsid w:val="00516CD5"/>
    <w:rsid w:val="00577704"/>
    <w:rsid w:val="00594A07"/>
    <w:rsid w:val="005B3C4F"/>
    <w:rsid w:val="005D0D99"/>
    <w:rsid w:val="00657890"/>
    <w:rsid w:val="00693BEF"/>
    <w:rsid w:val="00694C64"/>
    <w:rsid w:val="00697952"/>
    <w:rsid w:val="007533B6"/>
    <w:rsid w:val="0075473A"/>
    <w:rsid w:val="0077225A"/>
    <w:rsid w:val="00795B7C"/>
    <w:rsid w:val="007B3375"/>
    <w:rsid w:val="0082142C"/>
    <w:rsid w:val="0083224D"/>
    <w:rsid w:val="00836917"/>
    <w:rsid w:val="0084568C"/>
    <w:rsid w:val="00846ABC"/>
    <w:rsid w:val="008627E5"/>
    <w:rsid w:val="00895D10"/>
    <w:rsid w:val="008A4A7D"/>
    <w:rsid w:val="00907C1D"/>
    <w:rsid w:val="00907E36"/>
    <w:rsid w:val="00913A05"/>
    <w:rsid w:val="00920058"/>
    <w:rsid w:val="0093790C"/>
    <w:rsid w:val="00937FD3"/>
    <w:rsid w:val="00994033"/>
    <w:rsid w:val="0099777F"/>
    <w:rsid w:val="009C3133"/>
    <w:rsid w:val="009C46B2"/>
    <w:rsid w:val="009D07AC"/>
    <w:rsid w:val="00A21127"/>
    <w:rsid w:val="00A37D87"/>
    <w:rsid w:val="00A85D09"/>
    <w:rsid w:val="00A97B0A"/>
    <w:rsid w:val="00AB328F"/>
    <w:rsid w:val="00AC0332"/>
    <w:rsid w:val="00AE1B50"/>
    <w:rsid w:val="00B345B5"/>
    <w:rsid w:val="00B469C9"/>
    <w:rsid w:val="00B51354"/>
    <w:rsid w:val="00B7029C"/>
    <w:rsid w:val="00B80E61"/>
    <w:rsid w:val="00B811CA"/>
    <w:rsid w:val="00B97BC3"/>
    <w:rsid w:val="00BF2F2E"/>
    <w:rsid w:val="00C03866"/>
    <w:rsid w:val="00C11AA7"/>
    <w:rsid w:val="00C16568"/>
    <w:rsid w:val="00C22C76"/>
    <w:rsid w:val="00C32C62"/>
    <w:rsid w:val="00C51C88"/>
    <w:rsid w:val="00C60C60"/>
    <w:rsid w:val="00C71F2A"/>
    <w:rsid w:val="00C943F3"/>
    <w:rsid w:val="00C95154"/>
    <w:rsid w:val="00CC216F"/>
    <w:rsid w:val="00CC2F56"/>
    <w:rsid w:val="00CC59FB"/>
    <w:rsid w:val="00CD10A4"/>
    <w:rsid w:val="00D23B75"/>
    <w:rsid w:val="00D45CFA"/>
    <w:rsid w:val="00D4788B"/>
    <w:rsid w:val="00D668FE"/>
    <w:rsid w:val="00D95E5F"/>
    <w:rsid w:val="00DC18E2"/>
    <w:rsid w:val="00DC2194"/>
    <w:rsid w:val="00DD3B65"/>
    <w:rsid w:val="00DF0F72"/>
    <w:rsid w:val="00E34B57"/>
    <w:rsid w:val="00E44F06"/>
    <w:rsid w:val="00E4652F"/>
    <w:rsid w:val="00E51B8C"/>
    <w:rsid w:val="00E57B5A"/>
    <w:rsid w:val="00E60510"/>
    <w:rsid w:val="00E65A9B"/>
    <w:rsid w:val="00E8281D"/>
    <w:rsid w:val="00EA354E"/>
    <w:rsid w:val="00EB4B48"/>
    <w:rsid w:val="00EC7FE8"/>
    <w:rsid w:val="00ED06AA"/>
    <w:rsid w:val="00EF7C94"/>
    <w:rsid w:val="00F23F6F"/>
    <w:rsid w:val="00FB56A6"/>
    <w:rsid w:val="00FD06A2"/>
    <w:rsid w:val="00FD2EBB"/>
    <w:rsid w:val="00FE37D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9D9AEA-7783-4FA7-9D12-6E7A4A3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C62"/>
    <w:rPr>
      <w:vertAlign w:val="superscript"/>
    </w:rPr>
  </w:style>
  <w:style w:type="table" w:styleId="TableGrid">
    <w:name w:val="Table Grid"/>
    <w:basedOn w:val="TableNormal"/>
    <w:uiPriority w:val="59"/>
    <w:rsid w:val="0083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B1"/>
  </w:style>
  <w:style w:type="paragraph" w:styleId="Footer">
    <w:name w:val="footer"/>
    <w:basedOn w:val="Normal"/>
    <w:link w:val="FooterChar"/>
    <w:uiPriority w:val="99"/>
    <w:unhideWhenUsed/>
    <w:rsid w:val="000C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B1"/>
  </w:style>
  <w:style w:type="paragraph" w:styleId="BalloonText">
    <w:name w:val="Balloon Text"/>
    <w:basedOn w:val="Normal"/>
    <w:link w:val="BalloonTextChar"/>
    <w:uiPriority w:val="99"/>
    <w:semiHidden/>
    <w:unhideWhenUsed/>
    <w:rsid w:val="000C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D99"/>
    <w:rPr>
      <w:b/>
      <w:bCs/>
      <w:sz w:val="20"/>
      <w:szCs w:val="20"/>
    </w:rPr>
  </w:style>
  <w:style w:type="table" w:styleId="LightShading-Accent4">
    <w:name w:val="Light Shading Accent 4"/>
    <w:basedOn w:val="TableNormal"/>
    <w:uiPriority w:val="60"/>
    <w:rsid w:val="00B513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231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311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311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11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4BD5.75B546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s.gov.uk/employmentandlabourmarket/peopleinwork/earningsandworkinghours/bulletins/genderpaygapintheuk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iz\User%20Shares\clairewarner\Documents\GPGRChartDataCW0603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iz\User%20Shares\clairewarner\Documents\GPGRChartDataCW2503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DC8-4072-93DA-896C48AE74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DC8-4072-93DA-896C48AE74B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Sheet1!$A$46:$A$47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Sheet1!$B$46:$B$47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C8-4072-93DA-896C48AE74B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Average</a:t>
            </a:r>
            <a:r>
              <a:rPr lang="en-GB" baseline="0"/>
              <a:t> Hourly Rate of Pay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88648293963255"/>
          <c:y val="0.30076443569553807"/>
          <c:w val="0.8585579615048119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Sheet1!$B$40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Sheet1!$A$41:$A$42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Sheet1!$B$41:$B$42</c:f>
              <c:numCache>
                <c:formatCode>"£"#,##0.00</c:formatCode>
                <c:ptCount val="2"/>
                <c:pt idx="0">
                  <c:v>18.739999999999998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46-4362-A233-5B7CA2E5551E}"/>
            </c:ext>
          </c:extLst>
        </c:ser>
        <c:ser>
          <c:idx val="1"/>
          <c:order val="1"/>
          <c:tx>
            <c:strRef>
              <c:f>Sheet1!$C$40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Sheet1!$A$41:$A$42</c:f>
              <c:strCache>
                <c:ptCount val="2"/>
                <c:pt idx="0">
                  <c:v>Mean</c:v>
                </c:pt>
                <c:pt idx="1">
                  <c:v>Median</c:v>
                </c:pt>
              </c:strCache>
            </c:strRef>
          </c:cat>
          <c:val>
            <c:numRef>
              <c:f>Sheet1!$C$41:$C$42</c:f>
              <c:numCache>
                <c:formatCode>"£"#,##0.00</c:formatCode>
                <c:ptCount val="2"/>
                <c:pt idx="0">
                  <c:v>17.97</c:v>
                </c:pt>
                <c:pt idx="1">
                  <c:v>15.33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46-4362-A233-5B7CA2E555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4125423"/>
        <c:axId val="1034125839"/>
      </c:barChart>
      <c:catAx>
        <c:axId val="103412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125839"/>
        <c:crosses val="autoZero"/>
        <c:auto val="1"/>
        <c:lblAlgn val="ctr"/>
        <c:lblOffset val="100"/>
        <c:noMultiLvlLbl val="0"/>
      </c:catAx>
      <c:valAx>
        <c:axId val="103412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125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169466316710411"/>
          <c:y val="0.95598905319761862"/>
          <c:w val="0.21661067366579179"/>
          <c:h val="4.4010946802381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ACDE-D6AA-4754-9DC9-9FB140E7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to legal privilege – draft Supporting Statement</vt:lpstr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to legal privilege – draft Supporting Statement</dc:title>
  <dc:creator>Helen Smith</dc:creator>
  <cp:lastModifiedBy>Claire Warner</cp:lastModifiedBy>
  <cp:revision>2</cp:revision>
  <cp:lastPrinted>2020-03-06T14:46:00Z</cp:lastPrinted>
  <dcterms:created xsi:type="dcterms:W3CDTF">2022-04-04T16:00:00Z</dcterms:created>
  <dcterms:modified xsi:type="dcterms:W3CDTF">2022-04-04T16:00:00Z</dcterms:modified>
</cp:coreProperties>
</file>